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r>
        <w:rPr>
          <w:rFonts w:hint="eastAsia" w:eastAsia="方正小标宋_GBK" w:asciiTheme="minorHAnsi" w:hAnsiTheme="minorHAnsi"/>
          <w:b w:val="0"/>
          <w:bCs w:val="0"/>
          <w:lang w:val="en-US" w:eastAsia="zh-CN"/>
        </w:rPr>
        <w:t>下李乡</w:t>
      </w:r>
      <w:bookmarkStart w:id="0" w:name="_GoBack"/>
      <w:bookmarkEnd w:id="0"/>
      <w:r>
        <w:rPr>
          <w:rFonts w:hint="eastAsia" w:ascii="方正小标宋_GBK" w:hAnsi="方正小标宋_GBK" w:eastAsia="方正小标宋_GBK"/>
          <w:b w:val="0"/>
          <w:bCs w:val="0"/>
        </w:rPr>
        <w:t>食品、药品监管领域基层政务公开标准目录</w:t>
      </w:r>
    </w:p>
    <w:tbl>
      <w:tblPr>
        <w:tblStyle w:val="9"/>
        <w:tblW w:w="15480" w:type="dxa"/>
        <w:tblInd w:w="-7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20"/>
        <w:gridCol w:w="900"/>
        <w:gridCol w:w="1980"/>
        <w:gridCol w:w="1980"/>
        <w:gridCol w:w="1260"/>
        <w:gridCol w:w="1271"/>
        <w:gridCol w:w="2689"/>
        <w:gridCol w:w="720"/>
        <w:gridCol w:w="709"/>
        <w:gridCol w:w="551"/>
        <w:gridCol w:w="720"/>
        <w:gridCol w:w="720"/>
        <w:gridCol w:w="7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tblHeader/>
        </w:trPr>
        <w:tc>
          <w:tcPr>
            <w:tcW w:w="5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26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</w:rPr>
              <w:t>公开渠道和载体</w:t>
            </w:r>
          </w:p>
        </w:tc>
        <w:tc>
          <w:tcPr>
            <w:tcW w:w="14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公开层级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tblHeader/>
        </w:trPr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1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26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  <w:lang w:val="en-US" w:eastAsia="zh-CN"/>
              </w:rPr>
              <w:t>县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级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81"/>
              </w:tabs>
              <w:jc w:val="left"/>
              <w:rPr>
                <w:rFonts w:hint="default" w:ascii="黑体" w:hAnsi="宋体" w:eastAsia="黑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  <w:lang w:eastAsia="zh-CN"/>
              </w:rPr>
              <w:tab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tblHeader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公共</w:t>
            </w:r>
          </w:p>
          <w:p>
            <w:pPr>
              <w:spacing w:line="300" w:lineRule="exact"/>
              <w:jc w:val="lef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服务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食品安全消费提示警示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食品安全消费提示、警示信息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《政府信息公开条例》《关于全面推进政务公开工作的意见》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信息形成之日起</w:t>
            </w:r>
            <w:r>
              <w:rPr>
                <w:rFonts w:ascii="仿宋_GB2312" w:hAnsi="宋体" w:eastAsia="仿宋_GB2312"/>
                <w:sz w:val="18"/>
                <w:szCs w:val="18"/>
              </w:rPr>
              <w:t>7</w:t>
            </w:r>
            <w:r>
              <w:rPr>
                <w:rFonts w:hint="eastAsia" w:ascii="仿宋_GB2312" w:hAnsi="宋体" w:eastAsia="仿宋_GB2312"/>
                <w:sz w:val="18"/>
                <w:szCs w:val="18"/>
              </w:rPr>
              <w:t>个工作日内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市场监督管理局（食品</w:t>
            </w:r>
            <w:r>
              <w:rPr>
                <w:rFonts w:hint="eastAsia" w:ascii="仿宋_GB2312" w:hAnsi="宋体" w:eastAsia="仿宋_GB2312"/>
                <w:sz w:val="18"/>
                <w:szCs w:val="18"/>
                <w:lang w:val="en-US" w:eastAsia="zh-CN"/>
              </w:rPr>
              <w:t>监管股</w:t>
            </w:r>
            <w:r>
              <w:rPr>
                <w:rFonts w:hint="eastAsia" w:ascii="仿宋_GB2312" w:hAnsi="宋体" w:eastAsia="仿宋_GB2312"/>
                <w:sz w:val="18"/>
                <w:szCs w:val="18"/>
              </w:rPr>
              <w:t>）</w:t>
            </w:r>
          </w:p>
        </w:tc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■政府网站</w:t>
            </w:r>
            <w:r>
              <w:rPr>
                <w:rFonts w:ascii="仿宋_GB2312" w:hAnsi="宋体" w:eastAsia="仿宋_GB2312"/>
                <w:sz w:val="18"/>
                <w:szCs w:val="18"/>
              </w:rPr>
              <w:t xml:space="preserve">   </w:t>
            </w:r>
            <w:r>
              <w:rPr>
                <w:rFonts w:hint="eastAsia" w:ascii="仿宋_GB2312" w:hAnsi="宋体" w:eastAsia="仿宋_GB2312"/>
                <w:sz w:val="18"/>
                <w:szCs w:val="18"/>
              </w:rPr>
              <w:t>■微信公众号</w:t>
            </w:r>
            <w:r>
              <w:rPr>
                <w:rFonts w:ascii="仿宋_GB2312" w:hAnsi="宋体" w:eastAsia="仿宋_GB2312"/>
                <w:sz w:val="18"/>
                <w:szCs w:val="18"/>
              </w:rPr>
              <w:t xml:space="preserve">        </w:t>
            </w:r>
          </w:p>
          <w:p>
            <w:pPr>
              <w:widowControl/>
              <w:spacing w:line="300" w:lineRule="exact"/>
              <w:jc w:val="lef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■单位电子屏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√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√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tblHeader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20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食品药品投诉举报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食品药品投诉举报管理制度和政策、受理投诉举报的途径等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《政府信息公开条例》、《关于全面推进政务公开工作的意见》《食品药品投诉举报管理办法》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信息形成之日起20个工作日内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市场监督管理局（食品</w:t>
            </w:r>
            <w:r>
              <w:rPr>
                <w:rFonts w:hint="eastAsia" w:ascii="仿宋_GB2312" w:hAnsi="宋体" w:eastAsia="仿宋_GB2312"/>
                <w:sz w:val="18"/>
                <w:szCs w:val="18"/>
                <w:lang w:val="en-US" w:eastAsia="zh-CN"/>
              </w:rPr>
              <w:t>监管股</w:t>
            </w:r>
            <w:r>
              <w:rPr>
                <w:rFonts w:hint="eastAsia" w:ascii="仿宋_GB2312" w:hAnsi="宋体" w:eastAsia="仿宋_GB2312"/>
                <w:sz w:val="18"/>
                <w:szCs w:val="18"/>
              </w:rPr>
              <w:t>）</w:t>
            </w:r>
          </w:p>
        </w:tc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宋体" w:eastAsia="仿宋_GB2312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  <w:shd w:val="clear" w:color="auto" w:fill="FFFFFF"/>
              </w:rPr>
              <w:t xml:space="preserve">■政府网站   </w:t>
            </w:r>
            <w:r>
              <w:rPr>
                <w:rFonts w:hint="eastAsia" w:ascii="仿宋_GB2312" w:hAnsi="宋体" w:eastAsia="仿宋_GB2312"/>
                <w:sz w:val="18"/>
                <w:szCs w:val="18"/>
              </w:rPr>
              <w:t>■微信公众号</w:t>
            </w:r>
            <w:r>
              <w:rPr>
                <w:rFonts w:hint="eastAsia" w:ascii="仿宋_GB2312" w:hAnsi="宋体" w:eastAsia="仿宋_GB2312"/>
                <w:kern w:val="0"/>
                <w:sz w:val="18"/>
                <w:szCs w:val="18"/>
                <w:shd w:val="clear" w:color="auto" w:fill="FFFFFF"/>
              </w:rPr>
              <w:t xml:space="preserve">    </w:t>
            </w:r>
          </w:p>
          <w:p>
            <w:pPr>
              <w:widowControl/>
              <w:spacing w:line="300" w:lineRule="exact"/>
              <w:jc w:val="left"/>
              <w:rPr>
                <w:rFonts w:ascii="仿宋_GB2312" w:hAnsi="宋体" w:eastAsia="仿宋_GB2312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  <w:shd w:val="clear" w:color="auto" w:fill="FFFFFF"/>
              </w:rPr>
              <w:t>■单位电子屏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  <w:shd w:val="clear" w:color="auto" w:fill="FFFFFF"/>
              </w:rPr>
              <w:t>√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  <w:shd w:val="clear" w:color="auto" w:fill="FFFFFF"/>
              </w:rPr>
              <w:t>√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  <w:shd w:val="clear" w:color="auto" w:fill="FFFFFF"/>
              </w:rPr>
              <w:t>√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tblHeader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2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食品用药安全宣传活动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活动时间、活动地点、活动形式、活动主题和内容等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《政府信息公开条例》、《关于全面推进政务公开工作的意见》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信息形成之日起7个工作日内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市场监督管理局（食品</w:t>
            </w:r>
            <w:r>
              <w:rPr>
                <w:rFonts w:hint="eastAsia" w:ascii="仿宋_GB2312" w:hAnsi="宋体" w:eastAsia="仿宋_GB2312"/>
                <w:sz w:val="18"/>
                <w:szCs w:val="18"/>
                <w:lang w:val="en-US" w:eastAsia="zh-CN"/>
              </w:rPr>
              <w:t>监管股</w:t>
            </w:r>
            <w:r>
              <w:rPr>
                <w:rFonts w:hint="eastAsia" w:ascii="仿宋_GB2312" w:hAnsi="宋体" w:eastAsia="仿宋_GB2312"/>
                <w:sz w:val="18"/>
                <w:szCs w:val="18"/>
              </w:rPr>
              <w:t>）</w:t>
            </w:r>
          </w:p>
        </w:tc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宋体" w:eastAsia="仿宋_GB2312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  <w:shd w:val="clear" w:color="auto" w:fill="FFFFFF"/>
              </w:rPr>
              <w:t xml:space="preserve">■政府网站   </w:t>
            </w:r>
            <w:r>
              <w:rPr>
                <w:rFonts w:hint="eastAsia" w:ascii="仿宋_GB2312" w:hAnsi="宋体" w:eastAsia="仿宋_GB2312"/>
                <w:sz w:val="18"/>
                <w:szCs w:val="18"/>
              </w:rPr>
              <w:t>■微信公众号</w:t>
            </w:r>
            <w:r>
              <w:rPr>
                <w:rFonts w:hint="eastAsia" w:ascii="仿宋_GB2312" w:hAnsi="宋体" w:eastAsia="仿宋_GB2312"/>
                <w:kern w:val="0"/>
                <w:sz w:val="18"/>
                <w:szCs w:val="18"/>
                <w:shd w:val="clear" w:color="auto" w:fill="FFFFFF"/>
              </w:rPr>
              <w:t xml:space="preserve">       </w:t>
            </w:r>
          </w:p>
          <w:p>
            <w:pPr>
              <w:widowControl/>
              <w:spacing w:line="300" w:lineRule="exact"/>
              <w:jc w:val="left"/>
              <w:rPr>
                <w:rFonts w:ascii="仿宋_GB2312" w:hAnsi="宋体" w:eastAsia="仿宋_GB2312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仿宋_GB2312" w:hAnsi="宋体" w:eastAsia="仿宋_GB2312"/>
                <w:kern w:val="0"/>
                <w:sz w:val="18"/>
                <w:szCs w:val="18"/>
                <w:shd w:val="clear" w:color="auto" w:fill="FFFFFF"/>
              </w:rPr>
              <w:t>■社区单位电子屏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  <w:shd w:val="clear" w:color="auto" w:fill="FFFFFF"/>
              </w:rPr>
              <w:t>√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  <w:shd w:val="clear" w:color="auto" w:fill="FFFFFF"/>
              </w:rPr>
              <w:t>√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  <w:shd w:val="clear" w:color="auto" w:fill="FFFFFF"/>
              </w:rPr>
              <w:t>√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16393"/>
    <w:rsid w:val="000208B8"/>
    <w:rsid w:val="00124C09"/>
    <w:rsid w:val="00146120"/>
    <w:rsid w:val="00173AC2"/>
    <w:rsid w:val="00190068"/>
    <w:rsid w:val="00193DB9"/>
    <w:rsid w:val="001E6D63"/>
    <w:rsid w:val="002967AA"/>
    <w:rsid w:val="002E0878"/>
    <w:rsid w:val="002F05A8"/>
    <w:rsid w:val="002F58FC"/>
    <w:rsid w:val="002F5BF7"/>
    <w:rsid w:val="0034768F"/>
    <w:rsid w:val="003B2C77"/>
    <w:rsid w:val="004077CB"/>
    <w:rsid w:val="00414542"/>
    <w:rsid w:val="00416393"/>
    <w:rsid w:val="00485937"/>
    <w:rsid w:val="00493FD5"/>
    <w:rsid w:val="00505CE0"/>
    <w:rsid w:val="0056030D"/>
    <w:rsid w:val="005D4709"/>
    <w:rsid w:val="00612901"/>
    <w:rsid w:val="0068135B"/>
    <w:rsid w:val="006B2C7F"/>
    <w:rsid w:val="007072AD"/>
    <w:rsid w:val="0077273F"/>
    <w:rsid w:val="00794728"/>
    <w:rsid w:val="007E372B"/>
    <w:rsid w:val="008438B0"/>
    <w:rsid w:val="00877566"/>
    <w:rsid w:val="00902A01"/>
    <w:rsid w:val="009E2E2D"/>
    <w:rsid w:val="009F0515"/>
    <w:rsid w:val="00A41EEC"/>
    <w:rsid w:val="00AA6B60"/>
    <w:rsid w:val="00B1145B"/>
    <w:rsid w:val="00B1299C"/>
    <w:rsid w:val="00B15E65"/>
    <w:rsid w:val="00B56955"/>
    <w:rsid w:val="00C3715A"/>
    <w:rsid w:val="00C76F89"/>
    <w:rsid w:val="00C9784C"/>
    <w:rsid w:val="00CB0753"/>
    <w:rsid w:val="00D31D5E"/>
    <w:rsid w:val="00E672F2"/>
    <w:rsid w:val="00E72FDA"/>
    <w:rsid w:val="00F07C25"/>
    <w:rsid w:val="00F51C60"/>
    <w:rsid w:val="00F702BD"/>
    <w:rsid w:val="00FA002F"/>
    <w:rsid w:val="0CEC534B"/>
    <w:rsid w:val="401E173E"/>
    <w:rsid w:val="481F640E"/>
    <w:rsid w:val="506059EB"/>
    <w:rsid w:val="7491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semiHidden/>
    <w:qFormat/>
    <w:uiPriority w:val="0"/>
    <w:pPr>
      <w:jc w:val="left"/>
    </w:pPr>
  </w:style>
  <w:style w:type="paragraph" w:styleId="4">
    <w:name w:val="Balloon Text"/>
    <w:basedOn w:val="1"/>
    <w:link w:val="20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semiHidden/>
    <w:qFormat/>
    <w:uiPriority w:val="0"/>
    <w:pPr>
      <w:tabs>
        <w:tab w:val="right" w:leader="dot" w:pos="14760"/>
      </w:tabs>
      <w:spacing w:line="700" w:lineRule="exact"/>
      <w:ind w:left="359" w:leftChars="171" w:right="332" w:rightChars="158"/>
    </w:pPr>
  </w:style>
  <w:style w:type="paragraph" w:styleId="8">
    <w:name w:val="annotation subject"/>
    <w:basedOn w:val="3"/>
    <w:next w:val="3"/>
    <w:link w:val="19"/>
    <w:semiHidden/>
    <w:uiPriority w:val="0"/>
    <w:rPr>
      <w:b/>
      <w:bCs/>
    </w:rPr>
  </w:style>
  <w:style w:type="table" w:styleId="10">
    <w:name w:val="Table Grid"/>
    <w:basedOn w:val="9"/>
    <w:qFormat/>
    <w:uiPriority w:val="0"/>
    <w:rPr>
      <w:rFonts w:ascii="Calibri" w:hAnsi="Calibri" w:eastAsia="宋体" w:cs="Times New Roman"/>
      <w:kern w:val="0"/>
      <w:sz w:val="20"/>
      <w:szCs w:val="20"/>
      <w:lang w:bidi="mn-Mong-C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uiPriority w:val="0"/>
  </w:style>
  <w:style w:type="character" w:styleId="13">
    <w:name w:val="FollowedHyperlink"/>
    <w:basedOn w:val="11"/>
    <w:semiHidden/>
    <w:unhideWhenUsed/>
    <w:uiPriority w:val="99"/>
    <w:rPr>
      <w:color w:val="954F72" w:themeColor="followedHyperlink"/>
      <w:u w:val="single"/>
    </w:rPr>
  </w:style>
  <w:style w:type="character" w:styleId="14">
    <w:name w:val="Hyperlink"/>
    <w:qFormat/>
    <w:uiPriority w:val="0"/>
    <w:rPr>
      <w:color w:val="0000FF"/>
      <w:u w:val="single"/>
    </w:rPr>
  </w:style>
  <w:style w:type="character" w:styleId="15">
    <w:name w:val="annotation reference"/>
    <w:semiHidden/>
    <w:uiPriority w:val="0"/>
    <w:rPr>
      <w:sz w:val="21"/>
      <w:szCs w:val="21"/>
    </w:rPr>
  </w:style>
  <w:style w:type="character" w:customStyle="1" w:styleId="16">
    <w:name w:val="标题 1 Char"/>
    <w:basedOn w:val="11"/>
    <w:link w:val="2"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paragraph" w:customStyle="1" w:styleId="17">
    <w:name w:val="列出段落1"/>
    <w:basedOn w:val="1"/>
    <w:qFormat/>
    <w:uiPriority w:val="0"/>
    <w:pPr>
      <w:ind w:firstLine="420" w:firstLineChars="200"/>
    </w:pPr>
    <w:rPr>
      <w:rFonts w:ascii="等线" w:hAnsi="等线" w:eastAsia="等线"/>
    </w:rPr>
  </w:style>
  <w:style w:type="character" w:customStyle="1" w:styleId="18">
    <w:name w:val="批注文字 Char"/>
    <w:basedOn w:val="11"/>
    <w:link w:val="3"/>
    <w:semiHidden/>
    <w:uiPriority w:val="0"/>
    <w:rPr>
      <w:rFonts w:ascii="Calibri" w:hAnsi="Calibri" w:eastAsia="宋体" w:cs="Times New Roman"/>
    </w:rPr>
  </w:style>
  <w:style w:type="character" w:customStyle="1" w:styleId="19">
    <w:name w:val="批注主题 Char"/>
    <w:basedOn w:val="18"/>
    <w:link w:val="8"/>
    <w:semiHidden/>
    <w:uiPriority w:val="0"/>
    <w:rPr>
      <w:rFonts w:ascii="Calibri" w:hAnsi="Calibri" w:eastAsia="宋体" w:cs="Times New Roman"/>
      <w:b/>
      <w:bCs/>
    </w:rPr>
  </w:style>
  <w:style w:type="character" w:customStyle="1" w:styleId="20">
    <w:name w:val="批注框文本 Char"/>
    <w:basedOn w:val="11"/>
    <w:link w:val="4"/>
    <w:semiHidden/>
    <w:qFormat/>
    <w:uiPriority w:val="0"/>
    <w:rPr>
      <w:rFonts w:ascii="Calibri" w:hAnsi="Calibri" w:eastAsia="宋体" w:cs="Times New Roman"/>
      <w:sz w:val="18"/>
      <w:szCs w:val="18"/>
    </w:rPr>
  </w:style>
  <w:style w:type="paragraph" w:customStyle="1" w:styleId="21">
    <w:name w:val="列出段落11"/>
    <w:basedOn w:val="1"/>
    <w:uiPriority w:val="0"/>
    <w:pPr>
      <w:ind w:firstLine="420" w:firstLineChars="200"/>
    </w:pPr>
  </w:style>
  <w:style w:type="character" w:customStyle="1" w:styleId="22">
    <w:name w:val="页眉 Char"/>
    <w:basedOn w:val="11"/>
    <w:link w:val="6"/>
    <w:uiPriority w:val="0"/>
    <w:rPr>
      <w:rFonts w:ascii="Calibri" w:hAnsi="Calibri" w:eastAsia="宋体" w:cs="Times New Roman"/>
      <w:sz w:val="18"/>
      <w:szCs w:val="18"/>
    </w:rPr>
  </w:style>
  <w:style w:type="character" w:customStyle="1" w:styleId="23">
    <w:name w:val="页脚 Char"/>
    <w:basedOn w:val="11"/>
    <w:link w:val="5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24">
    <w:name w:val="Unresolved Mention"/>
    <w:basedOn w:val="11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1A8A57-CE76-4D0B-AA68-E97AFDADBD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408</Words>
  <Characters>2328</Characters>
  <Lines>19</Lines>
  <Paragraphs>5</Paragraphs>
  <TotalTime>68</TotalTime>
  <ScaleCrop>false</ScaleCrop>
  <LinksUpToDate>false</LinksUpToDate>
  <CharactersWithSpaces>2731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2020-03-06T07:49:00Z</dcterms:created>
  <dc:creator>tai yuzhu</dc:creator>
  <cp:lastModifiedBy>ALI w</cp:lastModifiedBy>
  <cp:lastPrinted>2020-08-14T02:50:00Z</cp:lastPrinted>
  <dcterms:modified xsi:type="dcterms:W3CDTF">2020-08-14T08:08:17Z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