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="方正小标宋_GBK" w:hAnsi="方正小标宋_GBK" w:eastAsia="方正小标宋_GBK"/>
          <w:b w:val="0"/>
          <w:bCs w:val="0"/>
          <w:sz w:val="30"/>
        </w:rPr>
      </w:pPr>
      <w:r>
        <w:rPr>
          <w:rFonts w:hint="eastAsia" w:ascii="方正小标宋_GBK" w:hAnsi="方正小标宋_GBK" w:eastAsia="方正小标宋_GBK"/>
          <w:b w:val="0"/>
          <w:bCs w:val="0"/>
          <w:sz w:val="30"/>
          <w:lang w:eastAsia="zh-CN"/>
        </w:rPr>
        <w:t>下李乡</w:t>
      </w:r>
      <w:r>
        <w:rPr>
          <w:rFonts w:hint="eastAsia" w:ascii="方正小标宋_GBK" w:hAnsi="方正小标宋_GBK" w:eastAsia="方正小标宋_GBK"/>
          <w:b w:val="0"/>
          <w:bCs w:val="0"/>
          <w:sz w:val="30"/>
        </w:rPr>
        <w:t>义务教育领域基层政务公开标准目录</w:t>
      </w:r>
    </w:p>
    <w:tbl>
      <w:tblPr>
        <w:tblStyle w:val="3"/>
        <w:tblW w:w="15480" w:type="dxa"/>
        <w:tblInd w:w="-7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540"/>
        <w:gridCol w:w="986"/>
        <w:gridCol w:w="2254"/>
        <w:gridCol w:w="2520"/>
        <w:gridCol w:w="1620"/>
        <w:gridCol w:w="1046"/>
        <w:gridCol w:w="2014"/>
        <w:gridCol w:w="540"/>
        <w:gridCol w:w="709"/>
        <w:gridCol w:w="11"/>
        <w:gridCol w:w="540"/>
        <w:gridCol w:w="720"/>
        <w:gridCol w:w="720"/>
        <w:gridCol w:w="7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54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Times New Roman" w:eastAsia="黑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152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公开事项</w:t>
            </w:r>
          </w:p>
        </w:tc>
        <w:tc>
          <w:tcPr>
            <w:tcW w:w="2254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公开内容（要素）</w:t>
            </w:r>
          </w:p>
        </w:tc>
        <w:tc>
          <w:tcPr>
            <w:tcW w:w="252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公开依据</w:t>
            </w:r>
          </w:p>
        </w:tc>
        <w:tc>
          <w:tcPr>
            <w:tcW w:w="162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公开时限</w:t>
            </w:r>
          </w:p>
        </w:tc>
        <w:tc>
          <w:tcPr>
            <w:tcW w:w="1046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公开主体</w:t>
            </w:r>
          </w:p>
        </w:tc>
        <w:tc>
          <w:tcPr>
            <w:tcW w:w="2014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kern w:val="0"/>
                <w:sz w:val="22"/>
              </w:rPr>
              <w:t>公开渠道和载体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公开对象</w:t>
            </w:r>
          </w:p>
        </w:tc>
        <w:tc>
          <w:tcPr>
            <w:tcW w:w="1271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公开方式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公开层级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Times New Roman" w:eastAsia="黑体"/>
                <w:color w:val="000000"/>
                <w:kern w:val="0"/>
                <w:sz w:val="22"/>
              </w:rPr>
            </w:pPr>
          </w:p>
        </w:tc>
        <w:tc>
          <w:tcPr>
            <w:tcW w:w="54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一级事项</w:t>
            </w:r>
          </w:p>
        </w:tc>
        <w:tc>
          <w:tcPr>
            <w:tcW w:w="98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二级事项</w:t>
            </w:r>
          </w:p>
        </w:tc>
        <w:tc>
          <w:tcPr>
            <w:tcW w:w="2254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52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620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104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</w:p>
        </w:tc>
        <w:tc>
          <w:tcPr>
            <w:tcW w:w="2014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hint="eastAsia" w:ascii="黑体" w:hAnsi="宋体" w:eastAsia="黑体" w:cs="宋体"/>
                <w:kern w:val="0"/>
                <w:sz w:val="22"/>
              </w:rPr>
            </w:pPr>
          </w:p>
        </w:tc>
        <w:tc>
          <w:tcPr>
            <w:tcW w:w="54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全社会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特定群众</w:t>
            </w:r>
          </w:p>
        </w:tc>
        <w:tc>
          <w:tcPr>
            <w:tcW w:w="551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主动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依申请公开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县级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宋体" w:eastAsia="黑体" w:cs="宋体"/>
                <w:color w:val="000000"/>
                <w:kern w:val="0"/>
                <w:sz w:val="22"/>
              </w:rPr>
              <w:t>乡、村级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财务信息</w:t>
            </w:r>
          </w:p>
        </w:tc>
        <w:tc>
          <w:tcPr>
            <w:tcW w:w="986" w:type="dxa"/>
            <w:noWrap/>
            <w:vAlign w:val="center"/>
          </w:tcPr>
          <w:p>
            <w:pP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财务信息</w:t>
            </w:r>
          </w:p>
        </w:tc>
        <w:tc>
          <w:tcPr>
            <w:tcW w:w="2254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财务管理及监督办法、</w:t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br w:type="textWrapping"/>
            </w: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年度经费预决算信息、收费项目及收费标准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rPr>
                <w:rFonts w:hint="eastAsia"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信息形成或者变更之日起20个工作日内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rPr>
                <w:rFonts w:hint="eastAsia" w:ascii="仿宋_GB2312" w:hAnsi="仿宋" w:eastAsia="仿宋_GB2312" w:cs="宋体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  <w:lang w:eastAsia="zh-CN"/>
              </w:rPr>
              <w:t>县教育科技局、各学校</w:t>
            </w:r>
          </w:p>
        </w:tc>
        <w:tc>
          <w:tcPr>
            <w:tcW w:w="2014" w:type="dxa"/>
            <w:noWrap w:val="0"/>
            <w:vAlign w:val="center"/>
          </w:tcPr>
          <w:p>
            <w:pPr>
              <w:jc w:val="left"/>
              <w:rPr>
                <w:rFonts w:hint="eastAsia"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 xml:space="preserve">■政府网站             ■公开查阅点  </w:t>
            </w:r>
          </w:p>
        </w:tc>
        <w:tc>
          <w:tcPr>
            <w:tcW w:w="540" w:type="dxa"/>
            <w:noWrap/>
            <w:vAlign w:val="center"/>
          </w:tcPr>
          <w:p>
            <w:pPr>
              <w:jc w:val="center"/>
              <w:rPr>
                <w:rFonts w:hint="eastAsia"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40" w:type="dxa"/>
            <w:noWrap/>
            <w:vAlign w:val="center"/>
          </w:tcPr>
          <w:p>
            <w:pPr>
              <w:jc w:val="center"/>
              <w:rPr>
                <w:rFonts w:hint="eastAsia"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/>
            <w:vAlign w:val="center"/>
          </w:tcPr>
          <w:p>
            <w:pPr>
              <w:jc w:val="center"/>
              <w:rPr>
                <w:rFonts w:hint="eastAsia"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/>
            <w:vAlign w:val="center"/>
          </w:tcPr>
          <w:p>
            <w:pPr>
              <w:jc w:val="center"/>
              <w:rPr>
                <w:rFonts w:hint="eastAsia"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/>
            <w:vAlign w:val="center"/>
          </w:tcPr>
          <w:p>
            <w:pPr>
              <w:jc w:val="center"/>
              <w:rPr>
                <w:rFonts w:hint="eastAsia"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宋体" w:eastAsia="仿宋_GB2312" w:cs="宋体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学生管理</w:t>
            </w:r>
          </w:p>
        </w:tc>
        <w:tc>
          <w:tcPr>
            <w:tcW w:w="986" w:type="dxa"/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sz w:val="18"/>
                <w:szCs w:val="18"/>
              </w:rPr>
              <w:t>义务教育学生资助政策</w:t>
            </w:r>
          </w:p>
        </w:tc>
        <w:tc>
          <w:tcPr>
            <w:tcW w:w="2254" w:type="dxa"/>
            <w:noWrap w:val="0"/>
            <w:vAlign w:val="center"/>
          </w:tcPr>
          <w:p>
            <w:pPr>
              <w:rPr>
                <w:rFonts w:hint="eastAsia" w:ascii="仿宋_GB2312" w:hAnsi="宋体" w:eastAsia="仿宋_GB2312" w:cs="宋体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统一城乡义务教育“两免一补”政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策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rPr>
                <w:rFonts w:hint="eastAsia" w:ascii="仿宋_GB2312" w:hAnsi="宋体" w:eastAsia="仿宋_GB2312" w:cs="宋体"/>
                <w:sz w:val="18"/>
                <w:szCs w:val="18"/>
              </w:rPr>
            </w:pPr>
            <w:r>
              <w:rPr>
                <w:rFonts w:hint="eastAsia" w:ascii="仿宋_GB2312" w:hAnsi="宋体" w:eastAsia="仿宋_GB2312"/>
                <w:color w:val="000000"/>
                <w:sz w:val="18"/>
                <w:szCs w:val="18"/>
              </w:rPr>
              <w:t>《政府信息公开条例》、《国务院关于进一步完善城乡义务教育经费保障机制的通知》</w:t>
            </w:r>
          </w:p>
        </w:tc>
        <w:tc>
          <w:tcPr>
            <w:tcW w:w="1620" w:type="dxa"/>
            <w:noWrap w:val="0"/>
            <w:vAlign w:val="center"/>
          </w:tcPr>
          <w:p>
            <w:pPr>
              <w:rPr>
                <w:rFonts w:hint="eastAsia" w:ascii="仿宋_GB2312" w:hAnsi="仿宋" w:eastAsia="仿宋_GB2312" w:cs="宋体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信息形成或者变更之日起20个工作日内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rPr>
                <w:rFonts w:hint="eastAsia" w:ascii="仿宋_GB2312" w:hAnsi="仿宋" w:eastAsia="仿宋_GB2312" w:cs="宋体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  <w:lang w:eastAsia="zh-CN"/>
              </w:rPr>
              <w:t>县教育科技局、各学校</w:t>
            </w:r>
          </w:p>
        </w:tc>
        <w:tc>
          <w:tcPr>
            <w:tcW w:w="2014" w:type="dxa"/>
            <w:noWrap w:val="0"/>
            <w:vAlign w:val="center"/>
          </w:tcPr>
          <w:p>
            <w:pP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 xml:space="preserve">■政府网站  </w:t>
            </w:r>
          </w:p>
          <w:p>
            <w:pP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■两微一端</w:t>
            </w:r>
          </w:p>
          <w:p>
            <w:pP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■公开查阅点</w:t>
            </w:r>
          </w:p>
          <w:p>
            <w:pPr>
              <w:rPr>
                <w:rFonts w:hint="eastAsia" w:ascii="仿宋_GB2312" w:hAnsi="仿宋" w:eastAsia="仿宋_GB2312" w:cs="宋体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■社区/企事业单位/村公示栏（电子屏）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" w:eastAsia="仿宋_GB2312" w:cs="宋体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gridSpan w:val="2"/>
            <w:noWrap/>
            <w:vAlign w:val="center"/>
          </w:tcPr>
          <w:p>
            <w:pPr>
              <w:jc w:val="center"/>
              <w:rPr>
                <w:rFonts w:hint="eastAsia" w:ascii="仿宋_GB2312" w:hAnsi="仿宋" w:eastAsia="仿宋_GB2312" w:cs="宋体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54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" w:eastAsia="仿宋_GB2312" w:cs="宋体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/>
            <w:vAlign w:val="center"/>
          </w:tcPr>
          <w:p>
            <w:pPr>
              <w:jc w:val="center"/>
              <w:rPr>
                <w:rFonts w:hint="eastAsia" w:ascii="仿宋_GB2312" w:hAnsi="仿宋" w:eastAsia="仿宋_GB2312" w:cs="宋体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　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jc w:val="center"/>
              <w:rPr>
                <w:rFonts w:hint="eastAsia" w:ascii="仿宋_GB2312" w:hAnsi="仿宋" w:eastAsia="仿宋_GB2312" w:cs="宋体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√</w:t>
            </w:r>
          </w:p>
        </w:tc>
        <w:tc>
          <w:tcPr>
            <w:tcW w:w="720" w:type="dxa"/>
            <w:noWrap/>
            <w:vAlign w:val="center"/>
          </w:tcPr>
          <w:p>
            <w:pPr>
              <w:jc w:val="center"/>
              <w:rPr>
                <w:rFonts w:hint="eastAsia" w:ascii="仿宋_GB2312" w:hAnsi="Times New Roman" w:eastAsia="仿宋_GB2312"/>
                <w:sz w:val="18"/>
                <w:szCs w:val="18"/>
              </w:rPr>
            </w:pPr>
            <w:r>
              <w:rPr>
                <w:rFonts w:hint="eastAsia" w:ascii="仿宋_GB2312" w:hAnsi="仿宋" w:eastAsia="仿宋_GB2312"/>
                <w:color w:val="000000"/>
                <w:sz w:val="18"/>
                <w:szCs w:val="18"/>
              </w:rPr>
              <w:t>√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B3443"/>
    <w:rsid w:val="153711F9"/>
    <w:rsid w:val="3D943A4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0</dc:creator>
  <cp:lastModifiedBy>ALI w</cp:lastModifiedBy>
  <dcterms:modified xsi:type="dcterms:W3CDTF">2020-08-14T08:09:46Z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