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9DD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</w:p>
    <w:p w14:paraId="46EE3C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隰县卫生健康局</w:t>
      </w:r>
    </w:p>
    <w:p w14:paraId="2672FC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44"/>
          <w:szCs w:val="44"/>
        </w:rPr>
        <w:t>年政府信息公开工作年报</w:t>
      </w:r>
    </w:p>
    <w:p w14:paraId="6B182C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仿宋" w:hAnsi="仿宋" w:eastAsia="仿宋" w:cs="仿宋"/>
          <w:sz w:val="32"/>
          <w:szCs w:val="32"/>
        </w:rPr>
      </w:pPr>
    </w:p>
    <w:p w14:paraId="4A5437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根据</w:t>
      </w:r>
      <w:r>
        <w:rPr>
          <w:rFonts w:hint="eastAsia" w:ascii="仿宋" w:hAnsi="仿宋" w:eastAsia="仿宋" w:cs="仿宋"/>
          <w:kern w:val="0"/>
          <w:sz w:val="32"/>
          <w:szCs w:val="32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kern w:val="0"/>
          <w:sz w:val="32"/>
          <w:szCs w:val="32"/>
        </w:rPr>
        <w:instrText xml:space="preserve"> HYPERLINK "http://xxgk.linfen.gov.cn/LF00100/LF00101/contents/50/33.html" \t "_blank" </w:instrText>
      </w:r>
      <w:r>
        <w:rPr>
          <w:rFonts w:hint="eastAsia" w:ascii="仿宋" w:hAnsi="仿宋" w:eastAsia="仿宋" w:cs="仿宋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kern w:val="0"/>
          <w:sz w:val="32"/>
          <w:szCs w:val="32"/>
        </w:rPr>
        <w:t>中华人民共和国政府信息公开条例</w:t>
      </w:r>
      <w:r>
        <w:rPr>
          <w:rFonts w:hint="eastAsia" w:ascii="仿宋" w:hAnsi="仿宋" w:eastAsia="仿宋" w:cs="仿宋"/>
          <w:kern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kern w:val="0"/>
          <w:sz w:val="32"/>
          <w:szCs w:val="32"/>
        </w:rPr>
        <w:t>》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(国务院711号）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规定和《中华人民共和国政府信息公开工作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年度工作报告格式》（国办公开函【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2021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】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30号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）要求，现将隰县卫生健康</w:t>
      </w:r>
      <w:r>
        <w:rPr>
          <w:rFonts w:hint="eastAsia" w:ascii="仿宋" w:hAnsi="仿宋" w:eastAsia="仿宋" w:cs="仿宋"/>
          <w:kern w:val="0"/>
          <w:sz w:val="32"/>
          <w:szCs w:val="32"/>
        </w:rPr>
        <w:t>局20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向社会公布。本报告</w:t>
      </w:r>
      <w:r>
        <w:rPr>
          <w:rFonts w:hint="eastAsia" w:ascii="仿宋" w:hAnsi="仿宋" w:eastAsia="仿宋" w:cs="仿宋"/>
          <w:sz w:val="32"/>
          <w:szCs w:val="32"/>
        </w:rPr>
        <w:t>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总体情况</w:t>
      </w:r>
      <w:r>
        <w:rPr>
          <w:rFonts w:hint="eastAsia" w:ascii="仿宋" w:hAnsi="仿宋" w:eastAsia="仿宋" w:cs="仿宋"/>
          <w:sz w:val="32"/>
          <w:szCs w:val="32"/>
        </w:rPr>
        <w:t>、主动公开政府信息情况、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收到和处理政府信息公开申请情况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政府信息公开</w:t>
      </w:r>
      <w:r>
        <w:rPr>
          <w:rStyle w:val="8"/>
          <w:rFonts w:hint="eastAsia" w:ascii="仿宋" w:hAnsi="仿宋" w:eastAsia="仿宋" w:cs="仿宋"/>
          <w:sz w:val="32"/>
          <w:szCs w:val="32"/>
        </w:rPr>
        <w:t>行政复议和行政诉讼情况</w:t>
      </w:r>
      <w:r>
        <w:rPr>
          <w:rFonts w:hint="eastAsia" w:ascii="仿宋" w:hAnsi="仿宋" w:eastAsia="仿宋" w:cs="仿宋"/>
          <w:sz w:val="32"/>
          <w:szCs w:val="32"/>
        </w:rPr>
        <w:t>、存在问题和改进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情况、其他需要报告的事项等六</w:t>
      </w:r>
      <w:r>
        <w:rPr>
          <w:rFonts w:hint="eastAsia" w:ascii="仿宋" w:hAnsi="仿宋" w:eastAsia="仿宋" w:cs="仿宋"/>
          <w:sz w:val="32"/>
          <w:szCs w:val="32"/>
        </w:rPr>
        <w:t>部分组成。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本报告所列数据统计期限自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2025年1月1日至2025年12月31日止。</w:t>
      </w:r>
    </w:p>
    <w:p w14:paraId="5F1C8F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一、总体情况</w:t>
      </w:r>
    </w:p>
    <w:p w14:paraId="0F902D9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420"/>
        <w:jc w:val="left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2025年,隰县卫生健康局坚持以习近平新时代中国特色社会主义思想为指导，认真学习贯彻落实党的二十大和二十届历次全会精神，在县委、县政府的坚强领导下，认真贯彻落实《中华人民共和国政府信息公开条例》，遵循公正、公平、合法、便民原则，注重信息公开的保障性和及时性，公开的政府信息中均未涉及国家秘密、商业秘密和个人隐私。及时、准确将我局有关的政务信息向社会公开,</w:t>
      </w:r>
      <w:r>
        <w:rPr>
          <w:rFonts w:hint="eastAsia" w:ascii="仿宋" w:hAnsi="仿宋" w:eastAsia="仿宋" w:cs="仿宋"/>
          <w:kern w:val="0"/>
          <w:sz w:val="32"/>
          <w:szCs w:val="32"/>
        </w:rPr>
        <w:t>聚焦政策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回应关切，依法保障群众的知情权、参与权和监督权，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全面促进全县卫生健康事业持续高质量发展。</w:t>
      </w:r>
    </w:p>
    <w:p w14:paraId="32EEAE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二、主动公开政府信息情况</w:t>
      </w:r>
    </w:p>
    <w:tbl>
      <w:tblPr>
        <w:tblStyle w:val="5"/>
        <w:tblpPr w:leftFromText="180" w:rightFromText="180" w:vertAnchor="text" w:horzAnchor="page" w:tblpX="2008" w:tblpY="574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697"/>
        <w:gridCol w:w="1449"/>
        <w:gridCol w:w="1881"/>
      </w:tblGrid>
      <w:tr w14:paraId="6AF234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14:paraId="0781D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09FEDA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3847B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6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6DEAF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kern w:val="0"/>
                <w:sz w:val="20"/>
                <w:szCs w:val="20"/>
                <w:lang w:bidi="ar"/>
              </w:rPr>
              <w:t>制</w:t>
            </w:r>
            <w:r>
              <w:rPr>
                <w:rFonts w:hint="eastAsia"/>
                <w:kern w:val="0"/>
                <w:sz w:val="20"/>
                <w:szCs w:val="20"/>
                <w:lang w:bidi="ar"/>
              </w:rPr>
              <w:t>发件</w:t>
            </w:r>
            <w:r>
              <w:rPr>
                <w:kern w:val="0"/>
                <w:sz w:val="20"/>
                <w:szCs w:val="20"/>
                <w:lang w:bidi="ar"/>
              </w:rPr>
              <w:t>数</w:t>
            </w:r>
          </w:p>
        </w:tc>
        <w:tc>
          <w:tcPr>
            <w:tcW w:w="14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EC91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hint="eastAsia"/>
                <w:kern w:val="0"/>
                <w:sz w:val="20"/>
                <w:szCs w:val="20"/>
                <w:lang w:bidi="ar"/>
              </w:rPr>
              <w:t>废止件</w:t>
            </w:r>
            <w:r>
              <w:rPr>
                <w:kern w:val="0"/>
                <w:sz w:val="20"/>
                <w:szCs w:val="20"/>
                <w:lang w:bidi="ar"/>
              </w:rPr>
              <w:t>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5BAA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现行有效</w:t>
            </w:r>
            <w:r>
              <w:rPr>
                <w:rFonts w:hint="eastAsia"/>
                <w:kern w:val="0"/>
                <w:sz w:val="20"/>
                <w:szCs w:val="20"/>
                <w:lang w:bidi="ar"/>
              </w:rPr>
              <w:t>件</w:t>
            </w:r>
            <w:r>
              <w:rPr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437014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78AA2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24F47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400" w:firstLineChars="200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B537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400" w:firstLineChars="200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0F56C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400" w:firstLineChars="200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0F60F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56FCC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规范性文件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6714E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400" w:firstLineChars="200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F22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400" w:firstLineChars="200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6E021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400" w:firstLineChars="200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5D22A5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14:paraId="47E88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5DA21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5BE2C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6752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处理决定数量</w:t>
            </w:r>
          </w:p>
        </w:tc>
      </w:tr>
      <w:tr w14:paraId="3F57B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7D2D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43B8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2200" w:firstLineChars="1100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23D0F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14:paraId="3B57A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2A164A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014A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51535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处理决定数量</w:t>
            </w:r>
          </w:p>
        </w:tc>
      </w:tr>
      <w:tr w14:paraId="22F7F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09CB7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BB18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2200" w:firstLineChars="110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</w:tr>
      <w:tr w14:paraId="62AA84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36E75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77148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ind w:firstLine="2310" w:firstLineChars="110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 w14:paraId="39C6B6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14:paraId="0D6C9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37FAA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328F4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C4C6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/>
              </w:rPr>
              <w:t>本年收费金额（万元）</w:t>
            </w:r>
          </w:p>
        </w:tc>
      </w:tr>
      <w:tr w14:paraId="6D70E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0EFB3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74661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</w:tbl>
    <w:p w14:paraId="6FCC2D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三、收到和处理政府信息公开申请情况</w:t>
      </w:r>
    </w:p>
    <w:tbl>
      <w:tblPr>
        <w:tblStyle w:val="9"/>
        <w:tblpPr w:leftFromText="180" w:rightFromText="180" w:vertAnchor="text" w:horzAnchor="page" w:tblpX="1587" w:tblpY="83"/>
        <w:tblOverlap w:val="never"/>
        <w:tblW w:w="9072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928"/>
        <w:gridCol w:w="3163"/>
        <w:gridCol w:w="396"/>
        <w:gridCol w:w="709"/>
        <w:gridCol w:w="709"/>
        <w:gridCol w:w="567"/>
        <w:gridCol w:w="567"/>
        <w:gridCol w:w="708"/>
        <w:gridCol w:w="567"/>
      </w:tblGrid>
      <w:tr w14:paraId="08443F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849" w:type="dxa"/>
            <w:gridSpan w:val="3"/>
            <w:vMerge w:val="restart"/>
            <w:tcBorders>
              <w:top w:val="single" w:color="000000" w:sz="2" w:space="0"/>
              <w:bottom w:val="nil"/>
            </w:tcBorders>
          </w:tcPr>
          <w:p w14:paraId="6E4E4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3" w:line="660" w:lineRule="exact"/>
              <w:ind w:firstLine="139"/>
              <w:textAlignment w:val="auto"/>
              <w:rPr>
                <w:rFonts w:ascii="宋体" w:hAnsi="宋体" w:cs="宋体" w:eastAsiaTheme="minorEastAsia"/>
                <w:position w:val="15"/>
                <w:sz w:val="20"/>
                <w:szCs w:val="20"/>
              </w:rPr>
            </w:pPr>
          </w:p>
          <w:p w14:paraId="16790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139"/>
              <w:textAlignment w:val="auto"/>
              <w:rPr>
                <w:rFonts w:ascii="宋体" w:hAnsi="宋体" w:cs="宋体" w:eastAsiaTheme="minorEastAsia"/>
                <w:spacing w:val="-1"/>
                <w:sz w:val="20"/>
                <w:szCs w:val="20"/>
              </w:rPr>
            </w:pPr>
          </w:p>
          <w:p w14:paraId="3A4DA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139"/>
              <w:textAlignment w:val="auto"/>
              <w:rPr>
                <w:rFonts w:ascii="宋体" w:hAnsi="宋体" w:cs="宋体" w:eastAsiaTheme="minorEastAsia"/>
                <w:spacing w:val="-1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1"/>
                <w:sz w:val="20"/>
                <w:szCs w:val="20"/>
              </w:rPr>
              <w:t>(本列数据的勾稽关系为:第一项加第二项之和,等于</w:t>
            </w:r>
          </w:p>
          <w:p w14:paraId="0D503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139"/>
              <w:textAlignment w:val="auto"/>
              <w:rPr>
                <w:rFonts w:ascii="宋体" w:hAnsi="宋体" w:cs="宋体" w:eastAsiaTheme="minorEastAsia"/>
                <w:sz w:val="13"/>
                <w:szCs w:val="13"/>
              </w:rPr>
            </w:pPr>
            <w:r>
              <w:rPr>
                <w:rFonts w:ascii="宋体" w:hAnsi="宋体" w:cs="宋体" w:eastAsiaTheme="minorEastAsia"/>
                <w:spacing w:val="-1"/>
                <w:sz w:val="20"/>
                <w:szCs w:val="20"/>
              </w:rPr>
              <w:t>第三项加第四项之和)</w:t>
            </w:r>
          </w:p>
        </w:tc>
        <w:tc>
          <w:tcPr>
            <w:tcW w:w="4223" w:type="dxa"/>
            <w:gridSpan w:val="7"/>
            <w:tcBorders>
              <w:top w:val="single" w:color="000000" w:sz="2" w:space="0"/>
              <w:bottom w:val="single" w:color="000000" w:sz="2" w:space="0"/>
            </w:tcBorders>
          </w:tcPr>
          <w:p w14:paraId="338ED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1871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1"/>
                <w:sz w:val="20"/>
                <w:szCs w:val="20"/>
              </w:rPr>
              <w:t>申请人情况</w:t>
            </w:r>
          </w:p>
        </w:tc>
      </w:tr>
      <w:tr w14:paraId="5E7E39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849" w:type="dxa"/>
            <w:gridSpan w:val="3"/>
            <w:vMerge w:val="continue"/>
            <w:tcBorders>
              <w:top w:val="nil"/>
              <w:bottom w:val="nil"/>
            </w:tcBorders>
          </w:tcPr>
          <w:p w14:paraId="773E2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96" w:type="dxa"/>
            <w:vMerge w:val="restart"/>
            <w:tcBorders>
              <w:top w:val="single" w:color="000000" w:sz="2" w:space="0"/>
              <w:bottom w:val="nil"/>
            </w:tcBorders>
          </w:tcPr>
          <w:p w14:paraId="1A8E3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22EFC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left="231" w:right="116" w:hanging="100"/>
              <w:textAlignment w:val="auto"/>
              <w:rPr>
                <w:rFonts w:ascii="宋体" w:hAnsi="宋体" w:cs="宋体" w:eastAsiaTheme="minorEastAsia"/>
                <w:spacing w:val="-3"/>
                <w:position w:val="7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3"/>
                <w:position w:val="7"/>
                <w:sz w:val="20"/>
                <w:szCs w:val="20"/>
              </w:rPr>
              <w:t>自</w:t>
            </w:r>
          </w:p>
          <w:p w14:paraId="6DD79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left="231" w:right="116" w:hanging="100"/>
              <w:textAlignment w:val="auto"/>
              <w:rPr>
                <w:rFonts w:ascii="宋体" w:hAnsi="宋体" w:cs="宋体" w:eastAsiaTheme="minorEastAsia"/>
                <w:spacing w:val="-3"/>
                <w:position w:val="7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3"/>
                <w:position w:val="7"/>
                <w:sz w:val="20"/>
                <w:szCs w:val="20"/>
              </w:rPr>
              <w:t>然</w:t>
            </w:r>
          </w:p>
          <w:p w14:paraId="5E39F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left="231" w:right="116" w:hanging="100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3"/>
                <w:position w:val="7"/>
                <w:sz w:val="20"/>
                <w:szCs w:val="20"/>
              </w:rPr>
              <w:t>人</w:t>
            </w:r>
          </w:p>
        </w:tc>
        <w:tc>
          <w:tcPr>
            <w:tcW w:w="3260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 w14:paraId="66613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992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8"/>
                <w:sz w:val="20"/>
                <w:szCs w:val="20"/>
              </w:rPr>
              <w:t>法人或其他组织</w:t>
            </w:r>
          </w:p>
        </w:tc>
        <w:tc>
          <w:tcPr>
            <w:tcW w:w="567" w:type="dxa"/>
            <w:vMerge w:val="restart"/>
            <w:tcBorders>
              <w:top w:val="single" w:color="000000" w:sz="2" w:space="0"/>
              <w:bottom w:val="nil"/>
            </w:tcBorders>
          </w:tcPr>
          <w:p w14:paraId="2199E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7F763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139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4"/>
                <w:sz w:val="20"/>
                <w:szCs w:val="20"/>
              </w:rPr>
              <w:t>总计</w:t>
            </w:r>
          </w:p>
        </w:tc>
      </w:tr>
      <w:tr w14:paraId="46BB8A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4849" w:type="dxa"/>
            <w:gridSpan w:val="3"/>
            <w:vMerge w:val="continue"/>
            <w:tcBorders>
              <w:top w:val="nil"/>
              <w:bottom w:val="single" w:color="000000" w:sz="2" w:space="0"/>
            </w:tcBorders>
          </w:tcPr>
          <w:p w14:paraId="01ADF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96" w:type="dxa"/>
            <w:vMerge w:val="continue"/>
            <w:tcBorders>
              <w:top w:val="nil"/>
              <w:bottom w:val="single" w:color="000000" w:sz="2" w:space="0"/>
            </w:tcBorders>
          </w:tcPr>
          <w:p w14:paraId="40CD5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486B8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5" w:line="660" w:lineRule="exact"/>
              <w:ind w:firstLine="133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3"/>
                <w:position w:val="7"/>
                <w:sz w:val="20"/>
                <w:szCs w:val="20"/>
              </w:rPr>
              <w:t>商业</w:t>
            </w:r>
          </w:p>
          <w:p w14:paraId="3DD62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133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3"/>
                <w:sz w:val="20"/>
                <w:szCs w:val="20"/>
              </w:rPr>
              <w:t>企业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11162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4" w:line="660" w:lineRule="exact"/>
              <w:ind w:left="134" w:right="111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4"/>
                <w:sz w:val="20"/>
                <w:szCs w:val="20"/>
              </w:rPr>
              <w:t>科研</w:t>
            </w:r>
            <w:r>
              <w:rPr>
                <w:rFonts w:ascii="宋体" w:hAnsi="宋体" w:cs="宋体" w:eastAsiaTheme="minorEastAsia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 w:eastAsiaTheme="minorEastAsia"/>
                <w:sz w:val="20"/>
                <w:szCs w:val="20"/>
              </w:rPr>
              <w:t>机</w:t>
            </w:r>
            <w:r>
              <w:rPr>
                <w:rFonts w:ascii="宋体" w:hAnsi="宋体" w:cs="宋体" w:eastAsiaTheme="minorEastAsia"/>
                <w:spacing w:val="6"/>
                <w:sz w:val="20"/>
                <w:szCs w:val="20"/>
              </w:rPr>
              <w:t>构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546FC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6" w:line="660" w:lineRule="exact"/>
              <w:ind w:right="112"/>
              <w:jc w:val="center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4"/>
                <w:sz w:val="20"/>
                <w:szCs w:val="20"/>
              </w:rPr>
              <w:t>社</w:t>
            </w:r>
            <w:r>
              <w:rPr>
                <w:rFonts w:hint="eastAsia" w:ascii="宋体" w:hAnsi="宋体" w:cs="宋体" w:eastAsiaTheme="minorEastAsia"/>
                <w:spacing w:val="-4"/>
                <w:sz w:val="20"/>
                <w:szCs w:val="20"/>
              </w:rPr>
              <w:t>会</w:t>
            </w:r>
            <w:r>
              <w:rPr>
                <w:rFonts w:ascii="宋体" w:hAnsi="宋体" w:cs="宋体" w:eastAsiaTheme="minorEastAsia"/>
                <w:spacing w:val="-4"/>
                <w:sz w:val="20"/>
                <w:szCs w:val="20"/>
              </w:rPr>
              <w:t>公</w:t>
            </w:r>
            <w:r>
              <w:rPr>
                <w:rFonts w:hint="eastAsia" w:ascii="宋体" w:hAnsi="宋体" w:cs="宋体" w:eastAsiaTheme="minorEastAsia"/>
                <w:spacing w:val="-4"/>
                <w:sz w:val="20"/>
                <w:szCs w:val="20"/>
              </w:rPr>
              <w:t>益组织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48E78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6" w:line="660" w:lineRule="exact"/>
              <w:ind w:right="119"/>
              <w:jc w:val="center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hint="eastAsia" w:ascii="宋体" w:hAnsi="宋体" w:cs="宋体" w:eastAsiaTheme="minorEastAsia"/>
                <w:spacing w:val="-4"/>
                <w:sz w:val="20"/>
                <w:szCs w:val="20"/>
              </w:rPr>
              <w:t>法律服务机构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5EA58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34A32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127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3"/>
                <w:sz w:val="20"/>
                <w:szCs w:val="20"/>
              </w:rPr>
              <w:t>其他</w:t>
            </w:r>
          </w:p>
        </w:tc>
        <w:tc>
          <w:tcPr>
            <w:tcW w:w="567" w:type="dxa"/>
            <w:vMerge w:val="continue"/>
            <w:tcBorders>
              <w:top w:val="nil"/>
              <w:bottom w:val="single" w:color="000000" w:sz="2" w:space="0"/>
            </w:tcBorders>
          </w:tcPr>
          <w:p w14:paraId="21781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</w:tr>
      <w:tr w14:paraId="49BB55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849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 w14:paraId="31416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139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1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396" w:type="dxa"/>
            <w:tcBorders>
              <w:top w:val="single" w:color="000000" w:sz="2" w:space="0"/>
              <w:bottom w:val="single" w:color="000000" w:sz="2" w:space="0"/>
            </w:tcBorders>
          </w:tcPr>
          <w:p w14:paraId="2190B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645EB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480F5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4FCD1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0F422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55947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2C70C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5AE69F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849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 w14:paraId="07520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139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hint="eastAsia" w:ascii="宋体" w:hAnsi="宋体" w:cs="宋体" w:eastAsiaTheme="minorEastAsia"/>
                <w:sz w:val="20"/>
                <w:szCs w:val="20"/>
              </w:rPr>
              <w:t>二、</w:t>
            </w:r>
            <w:r>
              <w:rPr>
                <w:rFonts w:ascii="宋体" w:hAnsi="宋体" w:cs="宋体" w:eastAsiaTheme="minorEastAsia"/>
                <w:sz w:val="20"/>
                <w:szCs w:val="20"/>
              </w:rPr>
              <w:t>上年结转政府信息公开申请数量</w:t>
            </w:r>
          </w:p>
        </w:tc>
        <w:tc>
          <w:tcPr>
            <w:tcW w:w="396" w:type="dxa"/>
            <w:tcBorders>
              <w:top w:val="single" w:color="000000" w:sz="2" w:space="0"/>
              <w:bottom w:val="single" w:color="000000" w:sz="2" w:space="0"/>
            </w:tcBorders>
          </w:tcPr>
          <w:p w14:paraId="09CB4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45AE8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4D02C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6BCEB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3E6BF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2EB6B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3F124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79FCF9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58" w:type="dxa"/>
            <w:vMerge w:val="restart"/>
            <w:tcBorders>
              <w:top w:val="single" w:color="000000" w:sz="2" w:space="0"/>
              <w:bottom w:val="nil"/>
            </w:tcBorders>
          </w:tcPr>
          <w:p w14:paraId="2BC0D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3C9BC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left="60" w:right="66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3"/>
                <w:sz w:val="20"/>
                <w:szCs w:val="20"/>
              </w:rPr>
              <w:t>三、本</w:t>
            </w:r>
            <w:r>
              <w:rPr>
                <w:rFonts w:ascii="宋体" w:hAnsi="宋体" w:cs="宋体" w:eastAsiaTheme="minorEastAsi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eastAsiaTheme="minorEastAsia"/>
                <w:spacing w:val="3"/>
                <w:sz w:val="20"/>
                <w:szCs w:val="20"/>
              </w:rPr>
              <w:t>年度办</w:t>
            </w:r>
            <w:r>
              <w:rPr>
                <w:rFonts w:ascii="宋体" w:hAnsi="宋体" w:cs="宋体" w:eastAsiaTheme="minorEastAsia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eastAsiaTheme="minorEastAsia"/>
                <w:spacing w:val="3"/>
                <w:sz w:val="20"/>
                <w:szCs w:val="20"/>
              </w:rPr>
              <w:t>理结果</w:t>
            </w:r>
          </w:p>
        </w:tc>
        <w:tc>
          <w:tcPr>
            <w:tcW w:w="4091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3AF21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122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10"/>
                <w:sz w:val="20"/>
                <w:szCs w:val="20"/>
              </w:rPr>
              <w:t>(一)予以公开</w:t>
            </w:r>
          </w:p>
        </w:tc>
        <w:tc>
          <w:tcPr>
            <w:tcW w:w="396" w:type="dxa"/>
            <w:tcBorders>
              <w:top w:val="single" w:color="000000" w:sz="2" w:space="0"/>
              <w:bottom w:val="single" w:color="000000" w:sz="2" w:space="0"/>
            </w:tcBorders>
          </w:tcPr>
          <w:p w14:paraId="02C9C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4E47E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13BF2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0FE86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7E8EF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2433C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4B07C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48D19A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 w14:paraId="00352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4091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68CC5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122"/>
              <w:textAlignment w:val="auto"/>
              <w:rPr>
                <w:rFonts w:ascii="宋体" w:hAnsi="宋体" w:cs="宋体" w:eastAsiaTheme="minorEastAsia"/>
                <w:sz w:val="13"/>
                <w:szCs w:val="13"/>
              </w:rPr>
            </w:pPr>
            <w:r>
              <w:rPr>
                <w:rFonts w:ascii="宋体" w:hAnsi="宋体" w:cs="宋体" w:eastAsiaTheme="minorEastAsia"/>
                <w:spacing w:val="-10"/>
                <w:sz w:val="20"/>
                <w:szCs w:val="20"/>
              </w:rPr>
              <w:t>(二)部分公开</w:t>
            </w:r>
            <w:r>
              <w:rPr>
                <w:rFonts w:hint="eastAsia" w:ascii="楷体" w:hAnsi="楷体" w:eastAsia="楷体" w:cs="楷体"/>
                <w:spacing w:val="-10"/>
                <w:sz w:val="20"/>
                <w:szCs w:val="20"/>
              </w:rPr>
              <w:t>(区分处理的,只计这一情形,不计其他情形)</w:t>
            </w:r>
          </w:p>
        </w:tc>
        <w:tc>
          <w:tcPr>
            <w:tcW w:w="396" w:type="dxa"/>
            <w:tcBorders>
              <w:top w:val="single" w:color="000000" w:sz="2" w:space="0"/>
              <w:bottom w:val="single" w:color="000000" w:sz="2" w:space="0"/>
            </w:tcBorders>
          </w:tcPr>
          <w:p w14:paraId="3CFAB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622AC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6F119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4FCDC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0C2F7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47479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72577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4EEB7A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 w14:paraId="5DED1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28" w:type="dxa"/>
            <w:vMerge w:val="restart"/>
            <w:tcBorders>
              <w:top w:val="single" w:color="000000" w:sz="2" w:space="0"/>
              <w:bottom w:val="nil"/>
            </w:tcBorders>
          </w:tcPr>
          <w:p w14:paraId="38016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8" w:line="660" w:lineRule="exact"/>
              <w:ind w:firstLine="61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4"/>
                <w:position w:val="10"/>
                <w:sz w:val="20"/>
                <w:szCs w:val="20"/>
              </w:rPr>
              <w:t>(三)不</w:t>
            </w:r>
          </w:p>
          <w:p w14:paraId="557E3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61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-4"/>
                <w:sz w:val="20"/>
                <w:szCs w:val="20"/>
              </w:rPr>
              <w:t>予公开</w:t>
            </w:r>
          </w:p>
        </w:tc>
        <w:tc>
          <w:tcPr>
            <w:tcW w:w="3163" w:type="dxa"/>
            <w:tcBorders>
              <w:top w:val="single" w:color="000000" w:sz="2" w:space="0"/>
              <w:bottom w:val="single" w:color="000000" w:sz="2" w:space="0"/>
            </w:tcBorders>
          </w:tcPr>
          <w:p w14:paraId="25EF2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8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1"/>
                <w:sz w:val="20"/>
                <w:szCs w:val="20"/>
              </w:rPr>
              <w:t>1.属于国家秘密</w:t>
            </w:r>
          </w:p>
        </w:tc>
        <w:tc>
          <w:tcPr>
            <w:tcW w:w="396" w:type="dxa"/>
            <w:tcBorders>
              <w:top w:val="single" w:color="000000" w:sz="2" w:space="0"/>
              <w:bottom w:val="single" w:color="000000" w:sz="2" w:space="0"/>
            </w:tcBorders>
          </w:tcPr>
          <w:p w14:paraId="21397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036D8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4082C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2284B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2D47D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0412D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421CE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596E85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58" w:type="dxa"/>
            <w:vMerge w:val="continue"/>
            <w:tcBorders>
              <w:top w:val="nil"/>
              <w:bottom w:val="nil"/>
            </w:tcBorders>
          </w:tcPr>
          <w:p w14:paraId="1F52D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nil"/>
            </w:tcBorders>
          </w:tcPr>
          <w:p w14:paraId="5AE42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63" w:type="dxa"/>
            <w:tcBorders>
              <w:top w:val="single" w:color="000000" w:sz="2" w:space="0"/>
              <w:bottom w:val="single" w:color="000000" w:sz="2" w:space="0"/>
            </w:tcBorders>
          </w:tcPr>
          <w:p w14:paraId="7B433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9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z w:val="20"/>
                <w:szCs w:val="20"/>
              </w:rPr>
              <w:t>2.其他法律行政法规禁止公开</w:t>
            </w:r>
          </w:p>
        </w:tc>
        <w:tc>
          <w:tcPr>
            <w:tcW w:w="396" w:type="dxa"/>
            <w:tcBorders>
              <w:top w:val="single" w:color="000000" w:sz="2" w:space="0"/>
              <w:bottom w:val="single" w:color="000000" w:sz="2" w:space="0"/>
            </w:tcBorders>
          </w:tcPr>
          <w:p w14:paraId="2A66F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71889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4CF91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543A6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3FD3D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07808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234E3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3EAE44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58" w:type="dxa"/>
            <w:vMerge w:val="continue"/>
            <w:tcBorders>
              <w:top w:val="nil"/>
              <w:bottom w:val="single" w:color="000000" w:sz="2" w:space="0"/>
            </w:tcBorders>
          </w:tcPr>
          <w:p w14:paraId="24F65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28" w:type="dxa"/>
            <w:vMerge w:val="continue"/>
            <w:tcBorders>
              <w:top w:val="nil"/>
              <w:bottom w:val="single" w:color="000000" w:sz="2" w:space="0"/>
            </w:tcBorders>
          </w:tcPr>
          <w:p w14:paraId="04141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63" w:type="dxa"/>
            <w:tcBorders>
              <w:top w:val="single" w:color="000000" w:sz="2" w:space="0"/>
              <w:bottom w:val="single" w:color="000000" w:sz="2" w:space="0"/>
            </w:tcBorders>
          </w:tcPr>
          <w:p w14:paraId="58C9F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0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20"/>
                <w:szCs w:val="20"/>
              </w:rPr>
            </w:pPr>
            <w:r>
              <w:rPr>
                <w:rFonts w:ascii="宋体" w:hAnsi="宋体" w:cs="宋体" w:eastAsiaTheme="minorEastAsia"/>
                <w:spacing w:val="2"/>
                <w:sz w:val="20"/>
                <w:szCs w:val="20"/>
              </w:rPr>
              <w:t>3.危及"三安全一稳定"</w:t>
            </w:r>
          </w:p>
        </w:tc>
        <w:tc>
          <w:tcPr>
            <w:tcW w:w="396" w:type="dxa"/>
            <w:tcBorders>
              <w:top w:val="single" w:color="000000" w:sz="2" w:space="0"/>
              <w:bottom w:val="single" w:color="000000" w:sz="2" w:space="0"/>
            </w:tcBorders>
          </w:tcPr>
          <w:p w14:paraId="7133D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566F8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9" w:type="dxa"/>
            <w:tcBorders>
              <w:top w:val="single" w:color="000000" w:sz="2" w:space="0"/>
              <w:bottom w:val="single" w:color="000000" w:sz="2" w:space="0"/>
            </w:tcBorders>
          </w:tcPr>
          <w:p w14:paraId="15478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354CB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5243D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08" w:type="dxa"/>
            <w:tcBorders>
              <w:top w:val="single" w:color="000000" w:sz="2" w:space="0"/>
              <w:bottom w:val="single" w:color="000000" w:sz="2" w:space="0"/>
            </w:tcBorders>
          </w:tcPr>
          <w:p w14:paraId="07111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67" w:type="dxa"/>
            <w:tcBorders>
              <w:top w:val="single" w:color="000000" w:sz="2" w:space="0"/>
              <w:bottom w:val="single" w:color="000000" w:sz="2" w:space="0"/>
            </w:tcBorders>
          </w:tcPr>
          <w:p w14:paraId="7B1BC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</w:tbl>
    <w:tbl>
      <w:tblPr>
        <w:tblStyle w:val="9"/>
        <w:tblW w:w="9090" w:type="dxa"/>
        <w:tblInd w:w="-19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5"/>
        <w:gridCol w:w="915"/>
        <w:gridCol w:w="3180"/>
        <w:gridCol w:w="405"/>
        <w:gridCol w:w="720"/>
        <w:gridCol w:w="675"/>
        <w:gridCol w:w="585"/>
        <w:gridCol w:w="585"/>
        <w:gridCol w:w="690"/>
        <w:gridCol w:w="570"/>
      </w:tblGrid>
      <w:tr w14:paraId="3DF850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65" w:type="dxa"/>
            <w:vMerge w:val="restart"/>
            <w:tcBorders>
              <w:top w:val="single" w:color="000000" w:sz="2" w:space="0"/>
              <w:bottom w:val="nil"/>
            </w:tcBorders>
          </w:tcPr>
          <w:p w14:paraId="44AA3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restart"/>
            <w:tcBorders>
              <w:top w:val="single" w:color="000000" w:sz="2" w:space="0"/>
              <w:bottom w:val="nil"/>
            </w:tcBorders>
          </w:tcPr>
          <w:p w14:paraId="422C7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58AB8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2"/>
                <w:sz w:val="19"/>
                <w:szCs w:val="19"/>
              </w:rPr>
              <w:t>4.保护第三方合法权益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7E810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2067A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79C71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72A55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3B072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4D988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4167F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6E3613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26BC9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621B6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28892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2"/>
                <w:sz w:val="19"/>
                <w:szCs w:val="19"/>
              </w:rPr>
              <w:t>5.属于三类内部事务信息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319F1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06862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19298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7AEAE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45DF9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1940C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6C866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106114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7418D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13280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0C6CB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3"/>
                <w:sz w:val="19"/>
                <w:szCs w:val="19"/>
              </w:rPr>
              <w:t>6.属于四类过程性信息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6773B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4B432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5636C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65055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6969B4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2D5E3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08465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0B92C7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0E68C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14585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4341C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1"/>
                <w:sz w:val="19"/>
                <w:szCs w:val="19"/>
              </w:rPr>
              <w:t>7.属于行政执法案卷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4E897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5623F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2AB11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44F09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5BAE8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0B462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78CE2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5CECEB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5DA93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single" w:color="000000" w:sz="2" w:space="0"/>
            </w:tcBorders>
          </w:tcPr>
          <w:p w14:paraId="0E311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44D4F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2"/>
                <w:sz w:val="19"/>
                <w:szCs w:val="19"/>
              </w:rPr>
              <w:t>8.属于行政查询事项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78DCB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4846E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5929F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3F25C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326709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02EC5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5EE4E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3B11D6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721A1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restart"/>
            <w:tcBorders>
              <w:top w:val="single" w:color="000000" w:sz="2" w:space="0"/>
              <w:bottom w:val="nil"/>
            </w:tcBorders>
          </w:tcPr>
          <w:p w14:paraId="19BF5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5" w:line="660" w:lineRule="exact"/>
              <w:ind w:firstLine="52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hint="eastAsia" w:ascii="宋体" w:hAnsi="宋体" w:cs="宋体" w:eastAsiaTheme="minorEastAsia"/>
                <w:sz w:val="19"/>
                <w:szCs w:val="19"/>
              </w:rPr>
              <w:t>（四）无法提供</w:t>
            </w: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1D6C0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3"/>
                <w:sz w:val="19"/>
                <w:szCs w:val="19"/>
              </w:rPr>
              <w:t>1.本机关不掌握相关政府信息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31997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1F58D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29ADC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438D5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10DEF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1B17E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0C8BF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3C3033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55E8B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55E9B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56894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z w:val="19"/>
                <w:szCs w:val="19"/>
              </w:rPr>
              <w:t>2.没有现成信息需要另行制作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128A8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40A22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75706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675D0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03C71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5D5DB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39D3D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400AA4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0CB87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single" w:color="000000" w:sz="2" w:space="0"/>
            </w:tcBorders>
          </w:tcPr>
          <w:p w14:paraId="70CF6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50BD1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4"/>
                <w:sz w:val="19"/>
                <w:szCs w:val="19"/>
              </w:rPr>
              <w:t>3.补正后申请内容仍不明确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3E0C1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4BFEF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6AA92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1A583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75AB2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29A4D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0371F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13C06F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0C428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restart"/>
            <w:tcBorders>
              <w:top w:val="single" w:color="000000" w:sz="2" w:space="0"/>
              <w:bottom w:val="nil"/>
            </w:tcBorders>
          </w:tcPr>
          <w:p w14:paraId="11854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380B1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05E7F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5" w:line="660" w:lineRule="exact"/>
              <w:ind w:firstLine="52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hint="eastAsia" w:ascii="宋体" w:hAnsi="宋体" w:cs="宋体" w:eastAsiaTheme="minorEastAsia"/>
                <w:sz w:val="19"/>
                <w:szCs w:val="19"/>
              </w:rPr>
              <w:t>(五 )不予处理</w:t>
            </w: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06846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2"/>
                <w:sz w:val="19"/>
                <w:szCs w:val="19"/>
              </w:rPr>
              <w:t>1.信访举报投诉类申请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40E45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2ECE5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17353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08CBD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18BA5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79274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04C3A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6B43C5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0929B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422E1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2FF78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5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1"/>
                <w:sz w:val="19"/>
                <w:szCs w:val="19"/>
              </w:rPr>
              <w:t>2.重复申请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4425D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19045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5FA16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602B0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6B280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7CF8E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1CD52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377BEC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2D9B6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18DCC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5805AC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4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4"/>
                <w:sz w:val="19"/>
                <w:szCs w:val="19"/>
              </w:rPr>
              <w:t>3.要求提供公开出版物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55D7E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02F9F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46B69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15CF4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5A7DB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1B3B3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1A567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30AEC6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25043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355B4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6DA8A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6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3"/>
                <w:sz w:val="19"/>
                <w:szCs w:val="19"/>
              </w:rPr>
              <w:t>4.无正当理由大量反复申请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3383A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31E88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4A83F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0BE31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3533D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4C09D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20D52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4E4193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49F01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single" w:color="000000" w:sz="2" w:space="0"/>
            </w:tcBorders>
          </w:tcPr>
          <w:p w14:paraId="6CB8B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41573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5" w:line="660" w:lineRule="exact"/>
              <w:ind w:left="44" w:right="56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4"/>
                <w:sz w:val="19"/>
                <w:szCs w:val="19"/>
              </w:rPr>
              <w:t>5.要求行政机关确认或重新出具已获取信息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28EF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64BC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4FA0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0072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00B1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474C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3C38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0A730F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03DD9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restart"/>
            <w:tcBorders>
              <w:top w:val="single" w:color="000000" w:sz="2" w:space="0"/>
              <w:bottom w:val="nil"/>
            </w:tcBorders>
          </w:tcPr>
          <w:p w14:paraId="77936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26353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56612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  <w:p w14:paraId="3978B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" w:line="660" w:lineRule="exact"/>
              <w:ind w:firstLine="52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hint="eastAsia" w:ascii="宋体" w:hAnsi="宋体" w:cs="宋体" w:eastAsiaTheme="minorEastAsia"/>
                <w:sz w:val="19"/>
                <w:szCs w:val="19"/>
              </w:rPr>
              <w:t>（六）其他处理</w:t>
            </w: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54A0A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6" w:line="660" w:lineRule="exact"/>
              <w:ind w:left="45" w:right="62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-3"/>
                <w:sz w:val="19"/>
                <w:szCs w:val="19"/>
              </w:rPr>
              <w:t>1.申请人无正当理由逾期不补正、行</w:t>
            </w:r>
            <w:r>
              <w:rPr>
                <w:rFonts w:ascii="宋体" w:hAnsi="宋体" w:cs="宋体" w:eastAsiaTheme="minorEastAsia"/>
                <w:sz w:val="19"/>
                <w:szCs w:val="19"/>
              </w:rPr>
              <w:t xml:space="preserve"> </w:t>
            </w:r>
            <w:r>
              <w:rPr>
                <w:rFonts w:ascii="宋体" w:hAnsi="宋体" w:cs="宋体" w:eastAsiaTheme="minorEastAsia"/>
                <w:spacing w:val="13"/>
                <w:sz w:val="19"/>
                <w:szCs w:val="19"/>
              </w:rPr>
              <w:t>政机关不再处理其政府信息公开申</w:t>
            </w:r>
            <w:r>
              <w:rPr>
                <w:rFonts w:ascii="宋体" w:hAnsi="宋体" w:cs="宋体" w:eastAsiaTheme="minorEastAsia"/>
                <w:sz w:val="19"/>
                <w:szCs w:val="19"/>
              </w:rPr>
              <w:t>请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A31A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2EAD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A5A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AE2D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45C2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1720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F10E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731E28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718E5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nil"/>
            </w:tcBorders>
          </w:tcPr>
          <w:p w14:paraId="407F0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17829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7" w:line="660" w:lineRule="exact"/>
              <w:ind w:left="45" w:right="42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z w:val="19"/>
                <w:szCs w:val="19"/>
              </w:rPr>
              <w:t>2.申请人逾期未按收费通知要求缴 纳费用、行政机关不再处理其政府信 息公开申请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7AAB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F0E6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461D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8372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B4BD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179E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BCB0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6EB447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</w:tcPr>
          <w:p w14:paraId="1C070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915" w:type="dxa"/>
            <w:vMerge w:val="continue"/>
            <w:tcBorders>
              <w:top w:val="nil"/>
              <w:bottom w:val="single" w:color="000000" w:sz="2" w:space="0"/>
            </w:tcBorders>
          </w:tcPr>
          <w:p w14:paraId="5D3C5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3180" w:type="dxa"/>
            <w:tcBorders>
              <w:top w:val="single" w:color="000000" w:sz="2" w:space="0"/>
              <w:bottom w:val="single" w:color="000000" w:sz="2" w:space="0"/>
            </w:tcBorders>
          </w:tcPr>
          <w:p w14:paraId="4AA0A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9" w:line="660" w:lineRule="exact"/>
              <w:ind w:firstLine="44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1"/>
                <w:sz w:val="19"/>
                <w:szCs w:val="19"/>
              </w:rPr>
              <w:t>3.其他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</w:tcPr>
          <w:p w14:paraId="37386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</w:tcPr>
          <w:p w14:paraId="11184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</w:tcPr>
          <w:p w14:paraId="42376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490DA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</w:tcPr>
          <w:p w14:paraId="7DA6A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</w:tcPr>
          <w:p w14:paraId="65D6A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</w:tcPr>
          <w:p w14:paraId="43B1E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4FF96A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65" w:type="dxa"/>
            <w:vMerge w:val="continue"/>
            <w:tcBorders>
              <w:top w:val="nil"/>
              <w:bottom w:val="single" w:color="000000" w:sz="2" w:space="0"/>
            </w:tcBorders>
          </w:tcPr>
          <w:p w14:paraId="1B517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Arial" w:eastAsiaTheme="minorEastAsia" w:cstheme="minorBidi"/>
              </w:rPr>
            </w:pPr>
          </w:p>
        </w:tc>
        <w:tc>
          <w:tcPr>
            <w:tcW w:w="4095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577E2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9" w:line="660" w:lineRule="exact"/>
              <w:ind w:firstLine="102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pacing w:val="1"/>
                <w:sz w:val="19"/>
                <w:szCs w:val="19"/>
              </w:rPr>
              <w:t>(七)总计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8612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A27D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9045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20F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8815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919E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EAF1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  <w:tr w14:paraId="057532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860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 w14:paraId="19895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9" w:line="660" w:lineRule="exact"/>
              <w:ind w:firstLine="50"/>
              <w:textAlignment w:val="auto"/>
              <w:rPr>
                <w:rFonts w:ascii="宋体" w:hAnsi="宋体" w:cs="宋体" w:eastAsiaTheme="minorEastAsia"/>
                <w:sz w:val="19"/>
                <w:szCs w:val="19"/>
              </w:rPr>
            </w:pPr>
            <w:r>
              <w:rPr>
                <w:rFonts w:ascii="宋体" w:hAnsi="宋体" w:cs="宋体" w:eastAsiaTheme="minorEastAsia"/>
                <w:sz w:val="19"/>
                <w:szCs w:val="19"/>
              </w:rPr>
              <w:t>四、结转下年度继续办理</w:t>
            </w:r>
          </w:p>
        </w:tc>
        <w:tc>
          <w:tcPr>
            <w:tcW w:w="40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0AD4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7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38DC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7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8301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514D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8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C09D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6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A126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C96C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Arial" w:eastAsiaTheme="minorEastAsia" w:cstheme="minorBidi"/>
              </w:rPr>
            </w:pPr>
            <w:r>
              <w:rPr>
                <w:rFonts w:hint="eastAsia" w:ascii="Arial" w:eastAsiaTheme="minorEastAsia" w:cstheme="minorBidi"/>
              </w:rPr>
              <w:t>0</w:t>
            </w:r>
          </w:p>
        </w:tc>
      </w:tr>
    </w:tbl>
    <w:p w14:paraId="237C6C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四、政府信息公开行政复议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和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行政诉讼情况</w:t>
      </w:r>
    </w:p>
    <w:tbl>
      <w:tblPr>
        <w:tblStyle w:val="5"/>
        <w:tblpPr w:leftFromText="180" w:rightFromText="180" w:vertAnchor="text" w:horzAnchor="page" w:tblpX="1745" w:tblpY="240"/>
        <w:tblOverlap w:val="never"/>
        <w:tblW w:w="9071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7E0B1F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C2C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063B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75E007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5070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8D2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A93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FB74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0FD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E4F9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1EA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5A4E93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DCD3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80F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ECE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2DCB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1DBF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608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AB68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0A3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7739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3AA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B16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EB64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3C9C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865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3B9B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532A53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19F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9AE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A472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9AD4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DFFB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9C67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98A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385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130E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9C1F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EBF8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160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4A7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1EE0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0" w:line="660" w:lineRule="exact"/>
              <w:jc w:val="center"/>
              <w:textAlignment w:val="auto"/>
            </w:pPr>
            <w:r>
              <w:rPr>
                <w:rFonts w:hint="eastAsia" w:cs="Calibr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cs="Calibri"/>
                <w:kern w:val="0"/>
                <w:sz w:val="20"/>
                <w:szCs w:val="20"/>
                <w:lang w:bidi="ar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5CC2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E9DADE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firstLine="420"/>
        <w:jc w:val="both"/>
        <w:textAlignment w:val="auto"/>
        <w:rPr>
          <w:rFonts w:ascii="宋体" w:hAnsi="宋体" w:cs="宋体"/>
          <w:color w:val="333333"/>
        </w:rPr>
      </w:pPr>
    </w:p>
    <w:p w14:paraId="1F1887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存在的主要问题及改进情况</w:t>
      </w:r>
    </w:p>
    <w:p w14:paraId="4C04722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textAlignment w:val="auto"/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</w:pPr>
      <w:r>
        <w:rPr>
          <w:rStyle w:val="7"/>
          <w:rFonts w:hint="eastAsia" w:ascii="仿宋" w:hAnsi="仿宋" w:eastAsia="仿宋" w:cs="仿宋"/>
          <w:b w:val="0"/>
          <w:color w:val="auto"/>
          <w:sz w:val="32"/>
          <w:szCs w:val="32"/>
          <w:shd w:val="clear" w:color="auto" w:fill="FFFFFF"/>
          <w:lang w:val="en-US" w:eastAsia="zh-CN"/>
        </w:rPr>
        <w:t xml:space="preserve">   （一）存在的问题和不足。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20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年隰县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卫生健康局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政府信息公开工作取得了一定的成效，有效保障和促进了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全县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卫生健康事业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工作的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高质量发展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信息工作向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制度化、规范化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、全面化深入转变，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但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还存在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不足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和差距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，主要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表现在：一是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相关专业人员的不足，制约了信息化工作的开展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二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是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针对性的学习和培训仍有差距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。</w:t>
      </w:r>
    </w:p>
    <w:p w14:paraId="77AD79B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firstLine="62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（二）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</w:rPr>
        <w:t>改进措施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和下一步努力的方向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一是进一步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加强学习培训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  <w:lang w:eastAsia="zh-CN"/>
        </w:rPr>
        <w:t>定期开展信息报送和业务的学习培训，不断提升干部职工的信息报告意识和报送能力，确保信息公开的全面准确。二是加强专业技术人员的引进和现有人员的信息技能提升。</w:t>
      </w:r>
    </w:p>
    <w:p w14:paraId="081EAE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六、其他需要报告的事项</w:t>
      </w:r>
    </w:p>
    <w:p w14:paraId="0350421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firstLine="620" w:firstLineChars="200"/>
        <w:textAlignment w:val="auto"/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本年度未收取任何信息公开处理费。</w:t>
      </w:r>
    </w:p>
    <w:p w14:paraId="40499CA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firstLine="620" w:firstLineChars="200"/>
        <w:textAlignment w:val="auto"/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</w:pPr>
    </w:p>
    <w:p w14:paraId="1A67A74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5560" w:leftChars="2205" w:hanging="930" w:hangingChars="300"/>
        <w:textAlignment w:val="auto"/>
        <w:rPr>
          <w:rFonts w:hint="eastAsia" w:ascii="仿宋_GB2312" w:hAnsi="宋体" w:eastAsia="仿宋_GB2312" w:cs="仿宋_GB2312"/>
          <w:color w:val="000000"/>
          <w:sz w:val="31"/>
          <w:szCs w:val="31"/>
          <w:lang w:val="en-US" w:eastAsia="zh-CN"/>
        </w:rPr>
      </w:pPr>
      <w:r>
        <w:rPr>
          <w:rFonts w:hint="eastAsia" w:ascii="仿宋_GB2312" w:hAnsi="宋体" w:eastAsia="仿宋_GB2312" w:cs="仿宋_GB2312"/>
          <w:color w:val="000000"/>
          <w:sz w:val="31"/>
          <w:szCs w:val="31"/>
          <w:lang w:val="en-US" w:eastAsia="zh-CN"/>
        </w:rPr>
        <w:t xml:space="preserve">                            </w:t>
      </w:r>
    </w:p>
    <w:p w14:paraId="01FD1BF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5560" w:leftChars="2205" w:hanging="930" w:hangingChars="300"/>
        <w:textAlignment w:val="auto"/>
        <w:rPr>
          <w:rFonts w:hint="eastAsia" w:ascii="仿宋_GB2312" w:hAnsi="宋体" w:eastAsia="仿宋_GB2312" w:cs="仿宋_GB2312"/>
          <w:color w:val="000000"/>
          <w:sz w:val="31"/>
          <w:szCs w:val="31"/>
          <w:lang w:val="en-US" w:eastAsia="zh-CN"/>
        </w:rPr>
      </w:pPr>
    </w:p>
    <w:p w14:paraId="7282042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5557" w:leftChars="2646" w:firstLine="0" w:firstLineChars="0"/>
        <w:textAlignment w:val="auto"/>
        <w:rPr>
          <w:rFonts w:ascii="仿宋_GB2312" w:hAnsi="宋体" w:eastAsia="仿宋_GB2312" w:cs="仿宋_GB2312"/>
          <w:color w:val="000000"/>
          <w:sz w:val="31"/>
          <w:szCs w:val="31"/>
        </w:rPr>
      </w:pPr>
      <w:r>
        <w:rPr>
          <w:rFonts w:hint="eastAsia" w:ascii="仿宋_GB2312" w:hAnsi="宋体" w:eastAsia="仿宋_GB2312" w:cs="仿宋_GB2312"/>
          <w:color w:val="000000"/>
          <w:sz w:val="31"/>
          <w:szCs w:val="31"/>
        </w:rPr>
        <w:t>隰县卫生健康局</w:t>
      </w:r>
    </w:p>
    <w:p w14:paraId="0F2F911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firstLine="5580" w:firstLineChars="1800"/>
        <w:textAlignment w:val="auto"/>
        <w:rPr>
          <w:rFonts w:ascii="仿宋_GB2312" w:hAnsi="宋体" w:eastAsia="仿宋_GB2312" w:cs="仿宋_GB2312"/>
          <w:color w:val="000000"/>
          <w:sz w:val="31"/>
          <w:szCs w:val="31"/>
        </w:rPr>
      </w:pPr>
      <w:r>
        <w:rPr>
          <w:rFonts w:hint="eastAsia" w:ascii="仿宋_GB2312" w:hAnsi="宋体" w:eastAsia="仿宋_GB2312" w:cs="仿宋_GB2312"/>
          <w:color w:val="000000"/>
          <w:sz w:val="31"/>
          <w:szCs w:val="31"/>
        </w:rPr>
        <w:t>202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val="en-US" w:eastAsia="zh-CN"/>
        </w:rPr>
        <w:t>6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</w:rPr>
        <w:t>年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val="en-US" w:eastAsia="zh-CN"/>
        </w:rPr>
        <w:t>2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</w:rPr>
        <w:t>月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</w:rPr>
        <w:t>日</w:t>
      </w:r>
    </w:p>
    <w:p w14:paraId="47CB5EEE">
      <w:pPr>
        <w:pStyle w:val="4"/>
        <w:widowControl/>
        <w:shd w:val="clear" w:color="auto" w:fill="FFFFFF"/>
        <w:spacing w:before="0" w:beforeAutospacing="0" w:after="0" w:afterAutospacing="0" w:line="640" w:lineRule="exact"/>
        <w:ind w:firstLine="620" w:firstLineChars="200"/>
        <w:rPr>
          <w:rFonts w:hint="default" w:ascii="仿宋_GB2312" w:hAnsi="宋体" w:eastAsia="仿宋_GB2312" w:cs="仿宋_GB2312"/>
          <w:color w:val="000000"/>
          <w:sz w:val="31"/>
          <w:szCs w:val="31"/>
          <w:lang w:val="en-US" w:eastAsia="zh-CN"/>
        </w:rPr>
      </w:pPr>
    </w:p>
    <w:p w14:paraId="66DC5C48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CF2D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42ED1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42ED1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4MzZhZjM0YTZlMWE1N2JjZjVhMTc3ZTdiN2JkZjMifQ=="/>
  </w:docVars>
  <w:rsids>
    <w:rsidRoot w:val="6F424057"/>
    <w:rsid w:val="03E11880"/>
    <w:rsid w:val="04454CCF"/>
    <w:rsid w:val="0A6147D9"/>
    <w:rsid w:val="1CD41835"/>
    <w:rsid w:val="2C495AF3"/>
    <w:rsid w:val="3DC03CDE"/>
    <w:rsid w:val="40D22A45"/>
    <w:rsid w:val="55173585"/>
    <w:rsid w:val="588E1F48"/>
    <w:rsid w:val="590A051F"/>
    <w:rsid w:val="5C155CAC"/>
    <w:rsid w:val="6C525072"/>
    <w:rsid w:val="6F42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ca-42"/>
    <w:basedOn w:val="6"/>
    <w:autoRedefine/>
    <w:qFormat/>
    <w:uiPriority w:val="0"/>
  </w:style>
  <w:style w:type="table" w:customStyle="1" w:styleId="9">
    <w:name w:val="Table Normal"/>
    <w:autoRedefine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1629</Words>
  <Characters>1677</Characters>
  <Lines>0</Lines>
  <Paragraphs>0</Paragraphs>
  <TotalTime>17</TotalTime>
  <ScaleCrop>false</ScaleCrop>
  <LinksUpToDate>false</LinksUpToDate>
  <CharactersWithSpaces>1726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2024-01-05T08:41:00Z</dcterms:created>
  <dc:creator>WPS_1528209551</dc:creator>
  <cp:lastModifiedBy>马玲玲</cp:lastModifiedBy>
  <cp:lastPrinted>2026-02-03T03:21:45Z</cp:lastPrinted>
  <dcterms:modified xsi:type="dcterms:W3CDTF">2026-02-03T03:22:09Z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FEF5ED71B8264082AF825CF05E3E2413_11</vt:lpwstr>
  </property>
  <property fmtid="{D5CDD505-2E9C-101B-9397-08002B2CF9AE}" pid="4" name="KSOTemplateDocerSaveRecord">
    <vt:lpwstr>eyJoZGlkIjoiMGY4MzZhZjM0YTZlMWE1N2JjZjVhMTc3ZTdiN2JkZjMiLCJ1c2VySWQiOiI0MjcwMjgzNDMifQ==</vt:lpwstr>
  </property>
</Properties>
</file>