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6378D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  <w:t>隰县医疗保障局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（单位名称）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04D028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>（一）强化领导职责。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我局高度重视信息公开工作，根据职责分工，围绕我局医疗保障中心工作，狠抓落实。按照“主要领导亲自抓，分管领导具体抓，选派专人抓落实”的工作要求，成立信息公开工作领导小组，明确责任分工，指定专人担任单位信息公开工作人员，负责单位信息公开日常事务。</w:t>
      </w:r>
    </w:p>
    <w:p w14:paraId="0A37D9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>（二）注重信息公开。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2025年度隰县医疗保障局通过微信视频号、隰县融媒体等公开信息52条，其中全文电子化达100%。在2025年度主动公开的信息中，医保动态类5条；政策宣传类47条。</w:t>
      </w:r>
    </w:p>
    <w:p w14:paraId="7C82EC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>（三）加强解读回应。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夯实组织架构，明确责任分工。建立政务舆情收集、研判、处置和回应机制，及早发现、研判需要回应的相关舆情和热点问题，及时发布权威信息，消除不实传言，正面引导舆论。2025年，我局办结市长热线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48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件，办结率达到100%。</w:t>
      </w:r>
    </w:p>
    <w:p w14:paraId="6A6A68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9"/>
        <w:rPr>
          <w:rFonts w:hint="eastAsia" w:ascii="宋体" w:hAnsi="宋体" w:eastAsia="宋体" w:cs="Times New Roman"/>
          <w:snapToGrid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>（四）确保信息安全。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信息公开工作坚持“先审查、后公开”“上网不涉密、涉密不上网”的原则，对公开信息严格把关，做好信息公开保密审查工作。</w:t>
      </w:r>
    </w:p>
    <w:p w14:paraId="332A241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93EA4C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00760D37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643" w:firstLineChars="200"/>
        <w:jc w:val="both"/>
        <w:textAlignment w:val="baseline"/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1.公开内容质效不足，民生贴合度有待提升</w:t>
      </w:r>
    </w:p>
    <w:p w14:paraId="36CC1EF1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部分医保政策信息仅简单转载原文，缺乏结合县域实际的解读，对群众关注的参保缴费、门诊慢特病认定、异地就医备案、医疗救助申领等高频事项，未同步公开操作流程、所需材料、办理时限等实操内容，解读形式单一，图文、案例等通俗化解读占比低，群众理解和操作难度较大。同时，医保基金收支、定点医药机构监管、民生实事推进等重点工作信息公开不深入，仅公布基础数据，缺乏成效分析和进展说明，未能充分满足群众需求。</w:t>
      </w:r>
    </w:p>
    <w:p w14:paraId="046424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2.公开渠道协同性弱，传播实效有待优化</w:t>
      </w:r>
    </w:p>
    <w:p w14:paraId="4681EB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虽通过政府网站、医保微信视频号、政务中心等多渠道公开信息，但各渠道缺乏统筹管理，存在信息发布不同步、内容不一致的问题，新媒体平台应用不充分，未针对不同受众精准推送医保信息，互动性不足，未有效开通留言咨询、问题解答等功能，群众获取信息的便捷性和体验感不佳。</w:t>
      </w:r>
    </w:p>
    <w:p w14:paraId="1D362B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3" w:firstLineChars="200"/>
        <w:textAlignment w:val="baseline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3.队伍建设保障不足，专业能力亟待加强</w:t>
      </w:r>
    </w:p>
    <w:p w14:paraId="391C1C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未明确专人专职负责信息公开工作，人员身兼数职，精力投入不足，且缺乏常态化业务培训，工作人员在政策把握、信息采编、数据分析、平台运维等方面能力存在短板，对政务公开最新要求、医保业务专业知识融合运用能力不足，难以适应新形势下政务公开工作需要。</w:t>
      </w:r>
    </w:p>
    <w:p w14:paraId="26C068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下一步改进情况：</w:t>
      </w:r>
    </w:p>
    <w:p w14:paraId="052410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（一）聚焦民生需求，提升公开内容质效</w:t>
      </w:r>
    </w:p>
    <w:p w14:paraId="475646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提升政策解读实效，对国家、省市出台的医保新政及县域配套措施，采用“图文+案例+短视频”等通俗化形式解读，结合实际案例讲解政策适用范围、办理流程和惠民成效，确保群众看得懂、用得上。每月围绕医保民生热点开展专题解读，及时回应群众关切。同时深化重点工作信息公开，定期公开医保基金收支运行、医保民生实事推进、定点医药机构监督检查、医保待遇调整等情况，主动公开基金使用绩效、违法违规行为查处结果，切实提升医保工作透明度。</w:t>
      </w:r>
    </w:p>
    <w:p w14:paraId="2C0170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（二）整合公开渠道，提升传播服务实效</w:t>
      </w:r>
    </w:p>
    <w:p w14:paraId="54C01B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构建“线上+线下”一体化信息公开渠道体系，以县政府门户网站为核心平台，统筹医保微信视频号、政务中心医保窗口等渠道，建立信息发布协调机制，确保同一信息多渠道同步发布、内容一致。优化新媒体平台运营，提升医保微信视频号更新频次，开设“政策解读”“经办指南”“热点问答”等专栏，针对老年人、农民工等重点群体，推出简易操作指南和线下办理指引。强化线下公开阵地建设，在政务中心医保窗口、乡镇（街道）便民服务中心设置医保信息公开查阅点，摆放宣传手册、办事指南，安排专人提供咨询引导服务，打通信息公开“最后一公里”。</w:t>
      </w:r>
    </w:p>
    <w:p w14:paraId="72DA17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3" w:firstLineChars="200"/>
        <w:textAlignment w:val="baseline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（三）强化队伍建设，提升专业工作能力</w:t>
      </w:r>
    </w:p>
    <w:p w14:paraId="608D33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snapToGrid w:val="0"/>
          <w:color w:val="333333"/>
          <w:spacing w:val="0"/>
          <w:sz w:val="32"/>
          <w:szCs w:val="32"/>
          <w:shd w:val="clear" w:color="auto" w:fill="FFFFFF"/>
          <w:lang w:val="en-US" w:eastAsia="zh-CN" w:bidi="ar-SA"/>
        </w:rPr>
        <w:t>明确专人专职负责信息公开工作，划定工作岗位职责，确保工作专人抓、专人管，避免身兼数职、精力分散。建立工作交接制度，确保人员变动时工作无缝衔接。开展常态化业务培训，内容涵盖《政府信息公开条例》、公开流程规范、政策解读技巧、平台运维管理等，结合医保业务实际开展实操教学，提升工作人员政策把握和业务操作能力。组织工作人员赴先进县区学习交流，借鉴优秀工作经验，补齐能力短板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5D0672B9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隰县医疗保障局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</w:t>
      </w:r>
      <w:bookmarkStart w:id="0" w:name="_GoBack"/>
      <w:bookmarkEnd w:id="0"/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49D299F"/>
    <w:rsid w:val="0742121E"/>
    <w:rsid w:val="13CD4A9E"/>
    <w:rsid w:val="14DE6CA3"/>
    <w:rsid w:val="15121A08"/>
    <w:rsid w:val="17EE42D3"/>
    <w:rsid w:val="20F536AE"/>
    <w:rsid w:val="21A460DD"/>
    <w:rsid w:val="23A76CB1"/>
    <w:rsid w:val="249347F1"/>
    <w:rsid w:val="26C568DA"/>
    <w:rsid w:val="272B4F83"/>
    <w:rsid w:val="27462C2A"/>
    <w:rsid w:val="2A8319E2"/>
    <w:rsid w:val="2D1D46B5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01D2D07"/>
    <w:rsid w:val="65EA7CFF"/>
    <w:rsid w:val="672A38A2"/>
    <w:rsid w:val="72165710"/>
    <w:rsid w:val="72883B4F"/>
    <w:rsid w:val="73EB2AF2"/>
    <w:rsid w:val="780D455C"/>
    <w:rsid w:val="EEE8D065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3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1425</Words>
  <Characters>1482</Characters>
  <Lines>17</Lines>
  <Paragraphs>4</Paragraphs>
  <TotalTime>24</TotalTime>
  <ScaleCrop>false</ScaleCrop>
  <LinksUpToDate>false</LinksUpToDate>
  <CharactersWithSpaces>1482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2022-01-25T16:17:00Z</dcterms:created>
  <dc:creator>小鹏友</dc:creator>
  <cp:lastModifiedBy>kylin</cp:lastModifiedBy>
  <cp:lastPrinted>2022-01-25T17:42:00Z</cp:lastPrinted>
  <dcterms:modified xsi:type="dcterms:W3CDTF">2026-02-19T12:06:54Z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9EF623915A9E4EDE8B5FAC26ACAE43B1_13</vt:lpwstr>
  </property>
  <property fmtid="{D5CDD505-2E9C-101B-9397-08002B2CF9AE}" pid="4" name="KSOTemplateDocerSaveRecord">
    <vt:lpwstr>eyJoZGlkIjoiMzkwZDAwOTAzZjZhMWNmZTc0YWRjODgwYjE1ZjA5MDkiLCJ1c2VySWQiOiIyODQ3NTI2MTkifQ==</vt:lpwstr>
  </property>
</Properties>
</file>