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730D25">
      <w:pPr>
        <w:keepNext w:val="0"/>
        <w:keepLines w:val="0"/>
        <w:pageBreakBefore w:val="0"/>
        <w:widowControl w:val="0"/>
        <w:kinsoku/>
        <w:wordWrap/>
        <w:overflowPunct/>
        <w:topLinePunct w:val="0"/>
        <w:autoSpaceDE/>
        <w:autoSpaceDN/>
        <w:bidi w:val="0"/>
        <w:adjustRightInd w:val="0"/>
        <w:snapToGrid w:val="0"/>
        <w:spacing w:before="313" w:beforeLines="100" w:line="640" w:lineRule="exact"/>
        <w:jc w:val="center"/>
        <w:textAlignment w:val="baseline"/>
        <w:rPr>
          <w:rFonts w:hint="eastAsia" w:ascii="方正小标宋简体" w:eastAsia="方正小标宋简体" w:hAnsiTheme="majorEastAsia" w:cstheme="majorEastAsia"/>
          <w:bCs/>
          <w:snapToGrid w:val="0"/>
          <w:color w:val="000000"/>
          <w:kern w:val="0"/>
          <w:sz w:val="44"/>
          <w:szCs w:val="44"/>
          <w:lang w:val="en-US" w:eastAsia="zh-CN"/>
        </w:rPr>
      </w:pPr>
      <w:r>
        <w:rPr>
          <w:rFonts w:hint="eastAsia" w:ascii="方正小标宋简体" w:eastAsia="方正小标宋简体" w:hAnsiTheme="majorEastAsia" w:cstheme="majorEastAsia"/>
          <w:bCs/>
          <w:snapToGrid w:val="0"/>
          <w:color w:val="000000"/>
          <w:kern w:val="0"/>
          <w:sz w:val="44"/>
          <w:szCs w:val="44"/>
          <w:lang w:val="en-US" w:eastAsia="zh-CN"/>
        </w:rPr>
        <w:t>阳头升乡人民政府</w:t>
      </w:r>
    </w:p>
    <w:p w14:paraId="06075039">
      <w:pPr>
        <w:keepNext w:val="0"/>
        <w:keepLines w:val="0"/>
        <w:pageBreakBefore w:val="0"/>
        <w:widowControl w:val="0"/>
        <w:kinsoku/>
        <w:wordWrap/>
        <w:overflowPunct/>
        <w:topLinePunct w:val="0"/>
        <w:autoSpaceDE/>
        <w:autoSpaceDN/>
        <w:bidi w:val="0"/>
        <w:adjustRightInd w:val="0"/>
        <w:snapToGrid w:val="0"/>
        <w:spacing w:line="640" w:lineRule="exact"/>
        <w:jc w:val="center"/>
        <w:textAlignment w:val="baseline"/>
        <w:rPr>
          <w:rFonts w:hint="eastAsia" w:ascii="方正小标宋简体" w:eastAsia="方正小标宋简体" w:hAnsiTheme="majorEastAsia" w:cstheme="majorEastAsia"/>
          <w:bCs/>
          <w:snapToGrid w:val="0"/>
          <w:color w:val="000000"/>
          <w:kern w:val="0"/>
          <w:sz w:val="44"/>
          <w:szCs w:val="44"/>
          <w:lang w:eastAsia="zh-CN"/>
        </w:rPr>
      </w:pPr>
      <w:r>
        <w:rPr>
          <w:rFonts w:hint="eastAsia" w:ascii="方正小标宋简体" w:eastAsia="方正小标宋简体" w:hAnsiTheme="majorEastAsia" w:cstheme="majorEastAsia"/>
          <w:bCs/>
          <w:snapToGrid w:val="0"/>
          <w:color w:val="000000"/>
          <w:kern w:val="0"/>
          <w:sz w:val="44"/>
          <w:szCs w:val="44"/>
          <w:lang w:val="en-US" w:eastAsia="zh-CN"/>
        </w:rPr>
        <w:t>2025年政府信息公开工作年度报告</w:t>
      </w:r>
    </w:p>
    <w:p w14:paraId="298DD5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hint="eastAsia" w:ascii="仿宋" w:hAnsi="仿宋" w:eastAsia="仿宋" w:cs="仿宋"/>
          <w:i w:val="0"/>
          <w:caps w:val="0"/>
          <w:color w:val="333333"/>
          <w:spacing w:val="0"/>
          <w:sz w:val="32"/>
          <w:szCs w:val="32"/>
          <w:shd w:val="clear" w:color="auto" w:fill="FFFFFF"/>
          <w:lang w:eastAsia="zh-CN"/>
        </w:rPr>
      </w:pPr>
    </w:p>
    <w:p w14:paraId="1DCF94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 w:hAnsi="仿宋" w:eastAsia="仿宋" w:cs="仿宋"/>
          <w:i w:val="0"/>
          <w:caps w:val="0"/>
          <w:color w:val="333333"/>
          <w:spacing w:val="0"/>
          <w:sz w:val="32"/>
          <w:szCs w:val="32"/>
        </w:rPr>
      </w:pPr>
      <w:r>
        <w:rPr>
          <w:rFonts w:hint="eastAsia" w:ascii="仿宋" w:hAnsi="仿宋" w:eastAsia="仿宋" w:cs="仿宋"/>
          <w:i w:val="0"/>
          <w:caps w:val="0"/>
          <w:color w:val="333333"/>
          <w:spacing w:val="0"/>
          <w:sz w:val="32"/>
          <w:szCs w:val="32"/>
          <w:shd w:val="clear" w:color="auto" w:fill="FFFFFF"/>
          <w:lang w:eastAsia="zh-CN"/>
        </w:rPr>
        <w:t>2025</w:t>
      </w:r>
      <w:r>
        <w:rPr>
          <w:rFonts w:hint="eastAsia" w:ascii="仿宋" w:hAnsi="仿宋" w:eastAsia="仿宋" w:cs="仿宋"/>
          <w:i w:val="0"/>
          <w:caps w:val="0"/>
          <w:color w:val="333333"/>
          <w:spacing w:val="0"/>
          <w:sz w:val="32"/>
          <w:szCs w:val="32"/>
          <w:shd w:val="clear" w:color="auto" w:fill="FFFFFF"/>
        </w:rPr>
        <w:t>年，在县委、县政府的正确领导下，在</w:t>
      </w:r>
      <w:r>
        <w:rPr>
          <w:rFonts w:hint="eastAsia" w:ascii="仿宋" w:hAnsi="仿宋" w:eastAsia="仿宋" w:cs="仿宋"/>
          <w:i w:val="0"/>
          <w:caps w:val="0"/>
          <w:color w:val="333333"/>
          <w:spacing w:val="0"/>
          <w:sz w:val="32"/>
          <w:szCs w:val="32"/>
          <w:shd w:val="clear" w:color="auto" w:fill="FFFFFF"/>
          <w:lang w:val="en-US" w:eastAsia="zh-CN"/>
        </w:rPr>
        <w:t>政府</w:t>
      </w:r>
      <w:r>
        <w:rPr>
          <w:rFonts w:hint="eastAsia" w:ascii="仿宋" w:hAnsi="仿宋" w:eastAsia="仿宋" w:cs="仿宋"/>
          <w:i w:val="0"/>
          <w:caps w:val="0"/>
          <w:color w:val="333333"/>
          <w:spacing w:val="0"/>
          <w:sz w:val="32"/>
          <w:szCs w:val="32"/>
          <w:shd w:val="clear" w:color="auto" w:fill="FFFFFF"/>
          <w:lang w:eastAsia="zh-CN"/>
        </w:rPr>
        <w:t>办公室</w:t>
      </w:r>
      <w:r>
        <w:rPr>
          <w:rFonts w:hint="eastAsia" w:ascii="仿宋" w:hAnsi="仿宋" w:eastAsia="仿宋" w:cs="仿宋"/>
          <w:i w:val="0"/>
          <w:caps w:val="0"/>
          <w:color w:val="333333"/>
          <w:spacing w:val="0"/>
          <w:sz w:val="32"/>
          <w:szCs w:val="32"/>
          <w:shd w:val="clear" w:color="auto" w:fill="FFFFFF"/>
        </w:rPr>
        <w:t>业务指导下，我</w:t>
      </w:r>
      <w:r>
        <w:rPr>
          <w:rFonts w:hint="eastAsia" w:ascii="仿宋" w:hAnsi="仿宋" w:eastAsia="仿宋" w:cs="仿宋"/>
          <w:i w:val="0"/>
          <w:caps w:val="0"/>
          <w:color w:val="333333"/>
          <w:spacing w:val="0"/>
          <w:sz w:val="32"/>
          <w:szCs w:val="32"/>
          <w:shd w:val="clear" w:color="auto" w:fill="FFFFFF"/>
          <w:lang w:eastAsia="zh-CN"/>
        </w:rPr>
        <w:t>乡</w:t>
      </w:r>
      <w:r>
        <w:rPr>
          <w:rFonts w:hint="eastAsia" w:ascii="仿宋" w:hAnsi="仿宋" w:eastAsia="仿宋" w:cs="仿宋"/>
          <w:i w:val="0"/>
          <w:caps w:val="0"/>
          <w:color w:val="333333"/>
          <w:spacing w:val="0"/>
          <w:sz w:val="32"/>
          <w:szCs w:val="32"/>
          <w:shd w:val="clear" w:color="auto" w:fill="FFFFFF"/>
        </w:rPr>
        <w:t>根据《中华人民共和国政府信息公开条例》（以下简称《条例》）的有关规定，始终把政务公开和政府信息公开工作作为加强党风廉政建设，规范行业作风，促进依法行政，密切党群、干群关系的重要举措来抓，着力打造服务型基层政府，努力构建行业规范、运转协调、公正透明、廉洁高效的工作机制，推进我</w:t>
      </w:r>
      <w:r>
        <w:rPr>
          <w:rFonts w:hint="eastAsia" w:ascii="仿宋" w:hAnsi="仿宋" w:eastAsia="仿宋" w:cs="仿宋"/>
          <w:i w:val="0"/>
          <w:caps w:val="0"/>
          <w:color w:val="333333"/>
          <w:spacing w:val="0"/>
          <w:sz w:val="32"/>
          <w:szCs w:val="32"/>
          <w:shd w:val="clear" w:color="auto" w:fill="FFFFFF"/>
          <w:lang w:eastAsia="zh-CN"/>
        </w:rPr>
        <w:t>乡</w:t>
      </w:r>
      <w:r>
        <w:rPr>
          <w:rFonts w:hint="eastAsia" w:ascii="仿宋" w:hAnsi="仿宋" w:eastAsia="仿宋" w:cs="仿宋"/>
          <w:i w:val="0"/>
          <w:caps w:val="0"/>
          <w:color w:val="333333"/>
          <w:spacing w:val="0"/>
          <w:sz w:val="32"/>
          <w:szCs w:val="32"/>
          <w:shd w:val="clear" w:color="auto" w:fill="FFFFFF"/>
        </w:rPr>
        <w:t>政务建设健康发展。本报告包括政府信息公开总体情况、主动公开政府信息情况、收到和处理政府信息公开申请情况、政府信息公开行政复议、行政诉讼情况、存在的主要问题及改进情况、其他需要报告的事项六大部分。本年度报告中所列数据的统计期限自</w:t>
      </w:r>
      <w:r>
        <w:rPr>
          <w:rFonts w:hint="eastAsia" w:ascii="仿宋" w:hAnsi="仿宋" w:eastAsia="仿宋" w:cs="仿宋"/>
          <w:i w:val="0"/>
          <w:caps w:val="0"/>
          <w:color w:val="333333"/>
          <w:spacing w:val="0"/>
          <w:sz w:val="32"/>
          <w:szCs w:val="32"/>
          <w:shd w:val="clear" w:color="auto" w:fill="FFFFFF"/>
          <w:lang w:eastAsia="zh-CN"/>
        </w:rPr>
        <w:t>2025</w:t>
      </w:r>
      <w:r>
        <w:rPr>
          <w:rFonts w:hint="eastAsia" w:ascii="仿宋" w:hAnsi="仿宋" w:eastAsia="仿宋" w:cs="仿宋"/>
          <w:i w:val="0"/>
          <w:caps w:val="0"/>
          <w:color w:val="333333"/>
          <w:spacing w:val="0"/>
          <w:sz w:val="32"/>
          <w:szCs w:val="32"/>
          <w:shd w:val="clear" w:color="auto" w:fill="FFFFFF"/>
        </w:rPr>
        <w:t>年1月1日起至</w:t>
      </w:r>
      <w:r>
        <w:rPr>
          <w:rFonts w:hint="eastAsia" w:ascii="仿宋" w:hAnsi="仿宋" w:eastAsia="仿宋" w:cs="仿宋"/>
          <w:i w:val="0"/>
          <w:caps w:val="0"/>
          <w:color w:val="333333"/>
          <w:spacing w:val="0"/>
          <w:sz w:val="32"/>
          <w:szCs w:val="32"/>
          <w:shd w:val="clear" w:color="auto" w:fill="FFFFFF"/>
          <w:lang w:val="en-US" w:eastAsia="zh-CN"/>
        </w:rPr>
        <w:t>2025年</w:t>
      </w:r>
      <w:r>
        <w:rPr>
          <w:rFonts w:hint="eastAsia" w:ascii="仿宋" w:hAnsi="仿宋" w:eastAsia="仿宋" w:cs="仿宋"/>
          <w:i w:val="0"/>
          <w:caps w:val="0"/>
          <w:color w:val="333333"/>
          <w:spacing w:val="0"/>
          <w:sz w:val="32"/>
          <w:szCs w:val="32"/>
          <w:shd w:val="clear" w:color="auto" w:fill="FFFFFF"/>
        </w:rPr>
        <w:t>12月31日止。</w:t>
      </w:r>
    </w:p>
    <w:p w14:paraId="04FDA466">
      <w:pPr>
        <w:keepNext w:val="0"/>
        <w:keepLines w:val="0"/>
        <w:pageBreakBefore w:val="0"/>
        <w:widowControl w:val="0"/>
        <w:kinsoku/>
        <w:wordWrap/>
        <w:overflowPunct/>
        <w:topLinePunct w:val="0"/>
        <w:autoSpaceDE/>
        <w:autoSpaceDN/>
        <w:bidi w:val="0"/>
        <w:adjustRightInd/>
        <w:snapToGrid/>
        <w:spacing w:before="313" w:beforeLines="100" w:beforeAutospacing="0" w:afterAutospacing="0" w:line="600" w:lineRule="exact"/>
        <w:ind w:firstLine="632" w:firstLineChars="200"/>
        <w:textAlignment w:val="auto"/>
        <w:outlineLvl w:val="1"/>
        <w:rPr>
          <w:rFonts w:hint="eastAsia" w:ascii="黑体" w:hAnsi="黑体" w:eastAsia="黑体" w:cs="黑体"/>
          <w:b w:val="0"/>
          <w:bCs w:val="0"/>
          <w:sz w:val="32"/>
          <w:szCs w:val="32"/>
        </w:rPr>
      </w:pPr>
      <w:r>
        <w:rPr>
          <w:rFonts w:hint="eastAsia" w:ascii="黑体" w:hAnsi="黑体" w:eastAsia="黑体" w:cs="黑体"/>
          <w:b w:val="0"/>
          <w:bCs w:val="0"/>
          <w:spacing w:val="-2"/>
          <w:sz w:val="32"/>
          <w:szCs w:val="32"/>
          <w14:textOutline w14:w="4356" w14:cap="flat" w14:cmpd="sng">
            <w14:solidFill>
              <w14:srgbClr w14:val="000000"/>
            </w14:solidFill>
            <w14:prstDash w14:val="solid"/>
            <w14:miter w14:val="0"/>
          </w14:textOutline>
        </w:rPr>
        <w:t>一、总体情况</w:t>
      </w:r>
    </w:p>
    <w:p w14:paraId="590B45B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outlineLvl w:val="1"/>
        <w:rPr>
          <w:rFonts w:hint="eastAsia" w:ascii="仿宋" w:hAnsi="仿宋" w:eastAsia="仿宋" w:cs="仿宋"/>
          <w:i w:val="0"/>
          <w:caps w:val="0"/>
          <w:color w:val="333333"/>
          <w:spacing w:val="0"/>
          <w:kern w:val="0"/>
          <w:sz w:val="32"/>
          <w:szCs w:val="32"/>
          <w:shd w:val="clear" w:color="auto" w:fill="FFFFFF"/>
          <w:lang w:val="en-US" w:eastAsia="zh-CN" w:bidi="ar"/>
        </w:rPr>
      </w:pPr>
      <w:r>
        <w:rPr>
          <w:rFonts w:hint="eastAsia" w:ascii="仿宋" w:hAnsi="仿宋" w:eastAsia="仿宋" w:cs="仿宋"/>
          <w:i w:val="0"/>
          <w:caps w:val="0"/>
          <w:color w:val="333333"/>
          <w:spacing w:val="0"/>
          <w:kern w:val="0"/>
          <w:sz w:val="32"/>
          <w:szCs w:val="32"/>
          <w:shd w:val="clear" w:color="auto" w:fill="FFFFFF"/>
          <w:lang w:val="en-US" w:eastAsia="zh-CN" w:bidi="ar"/>
        </w:rPr>
        <w:t>2025年以来，阳头升乡政府高度重视政府信息公开工作，紧扣县委县政府中心工作推进落实，取得良好成效，做到了部署有力、机制健全、服务提质。</w:t>
      </w:r>
    </w:p>
    <w:p w14:paraId="45C1C24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3" w:firstLineChars="200"/>
        <w:textAlignment w:val="auto"/>
        <w:outlineLvl w:val="1"/>
        <w:rPr>
          <w:rFonts w:hint="eastAsia" w:ascii="仿宋" w:hAnsi="仿宋" w:eastAsia="仿宋" w:cs="仿宋"/>
          <w:i w:val="0"/>
          <w:caps w:val="0"/>
          <w:color w:val="333333"/>
          <w:spacing w:val="0"/>
          <w:kern w:val="0"/>
          <w:sz w:val="32"/>
          <w:szCs w:val="32"/>
          <w:shd w:val="clear" w:color="auto" w:fill="FFFFFF"/>
          <w:lang w:val="en-US" w:eastAsia="zh-CN" w:bidi="ar"/>
        </w:rPr>
      </w:pPr>
      <w:r>
        <w:rPr>
          <w:rFonts w:hint="eastAsia" w:ascii="仿宋" w:hAnsi="仿宋" w:eastAsia="仿宋" w:cs="仿宋"/>
          <w:b/>
          <w:bCs/>
          <w:i w:val="0"/>
          <w:caps w:val="0"/>
          <w:color w:val="333333"/>
          <w:spacing w:val="0"/>
          <w:kern w:val="0"/>
          <w:sz w:val="32"/>
          <w:szCs w:val="32"/>
          <w:shd w:val="clear" w:color="auto" w:fill="FFFFFF"/>
          <w:lang w:val="en-US" w:eastAsia="zh-CN" w:bidi="ar"/>
        </w:rPr>
        <w:t>政务公开部署有力。</w:t>
      </w:r>
      <w:r>
        <w:rPr>
          <w:rFonts w:hint="eastAsia" w:ascii="仿宋" w:hAnsi="仿宋" w:eastAsia="仿宋" w:cs="仿宋"/>
          <w:i w:val="0"/>
          <w:caps w:val="0"/>
          <w:color w:val="333333"/>
          <w:spacing w:val="0"/>
          <w:kern w:val="0"/>
          <w:sz w:val="32"/>
          <w:szCs w:val="32"/>
          <w:shd w:val="clear" w:color="auto" w:fill="FFFFFF"/>
          <w:lang w:val="en-US" w:eastAsia="zh-CN" w:bidi="ar"/>
        </w:rPr>
        <w:t>我乡强化大局、服务和责任三种意识，切实推进全乡政府信息公开工作，通过加强协调指导、狠抓督促检查、强化效能建设，稳步提升政务公开工作水平，推动各项工作积极、稳妥、有序开展。</w:t>
      </w:r>
    </w:p>
    <w:p w14:paraId="2C5C9D0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3" w:firstLineChars="200"/>
        <w:textAlignment w:val="auto"/>
        <w:outlineLvl w:val="1"/>
        <w:rPr>
          <w:rFonts w:hint="eastAsia" w:ascii="仿宋" w:hAnsi="仿宋" w:eastAsia="仿宋" w:cs="仿宋"/>
          <w:i w:val="0"/>
          <w:caps w:val="0"/>
          <w:color w:val="333333"/>
          <w:spacing w:val="0"/>
          <w:kern w:val="0"/>
          <w:sz w:val="32"/>
          <w:szCs w:val="32"/>
          <w:shd w:val="clear" w:color="auto" w:fill="FFFFFF"/>
          <w:lang w:val="en-US" w:eastAsia="zh-CN" w:bidi="ar"/>
        </w:rPr>
      </w:pPr>
      <w:r>
        <w:rPr>
          <w:rFonts w:hint="eastAsia" w:ascii="仿宋" w:hAnsi="仿宋" w:eastAsia="仿宋" w:cs="仿宋"/>
          <w:b/>
          <w:bCs/>
          <w:i w:val="0"/>
          <w:caps w:val="0"/>
          <w:color w:val="333333"/>
          <w:spacing w:val="0"/>
          <w:kern w:val="0"/>
          <w:sz w:val="32"/>
          <w:szCs w:val="32"/>
          <w:shd w:val="clear" w:color="auto" w:fill="FFFFFF"/>
          <w:lang w:val="en-US" w:eastAsia="zh-CN" w:bidi="ar"/>
        </w:rPr>
        <w:t>公开机制健全完善。</w:t>
      </w:r>
      <w:r>
        <w:rPr>
          <w:rFonts w:hint="eastAsia" w:ascii="仿宋" w:hAnsi="仿宋" w:eastAsia="仿宋" w:cs="仿宋"/>
          <w:i w:val="0"/>
          <w:caps w:val="0"/>
          <w:color w:val="333333"/>
          <w:spacing w:val="0"/>
          <w:kern w:val="0"/>
          <w:sz w:val="32"/>
          <w:szCs w:val="32"/>
          <w:shd w:val="clear" w:color="auto" w:fill="FFFFFF"/>
          <w:lang w:val="en-US" w:eastAsia="zh-CN" w:bidi="ar"/>
        </w:rPr>
        <w:t>我乡进一步明确政府信息公开职能，健全工作机制、完善各项制度，让政务公开工作有章可循、有规可依，为信息公开工作的规范推进筑牢制度基础。</w:t>
      </w:r>
    </w:p>
    <w:p w14:paraId="0FCC3C6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3" w:firstLineChars="200"/>
        <w:textAlignment w:val="auto"/>
        <w:outlineLvl w:val="1"/>
        <w:rPr>
          <w:rFonts w:hint="eastAsia" w:ascii="仿宋" w:hAnsi="仿宋" w:eastAsia="仿宋" w:cs="仿宋"/>
          <w:i w:val="0"/>
          <w:caps w:val="0"/>
          <w:color w:val="333333"/>
          <w:spacing w:val="0"/>
          <w:kern w:val="0"/>
          <w:sz w:val="32"/>
          <w:szCs w:val="32"/>
          <w:shd w:val="clear" w:color="auto" w:fill="FFFFFF"/>
          <w:lang w:val="en-US" w:eastAsia="zh-CN" w:bidi="ar"/>
        </w:rPr>
      </w:pPr>
      <w:r>
        <w:rPr>
          <w:rFonts w:hint="eastAsia" w:ascii="仿宋" w:hAnsi="仿宋" w:eastAsia="仿宋" w:cs="仿宋"/>
          <w:b/>
          <w:bCs/>
          <w:i w:val="0"/>
          <w:caps w:val="0"/>
          <w:color w:val="333333"/>
          <w:spacing w:val="0"/>
          <w:kern w:val="0"/>
          <w:sz w:val="32"/>
          <w:szCs w:val="32"/>
          <w:shd w:val="clear" w:color="auto" w:fill="FFFFFF"/>
          <w:lang w:val="en-US" w:eastAsia="zh-CN" w:bidi="ar"/>
        </w:rPr>
        <w:t>公开服务提质增效。</w:t>
      </w:r>
      <w:r>
        <w:rPr>
          <w:rFonts w:hint="eastAsia" w:ascii="仿宋" w:hAnsi="仿宋" w:eastAsia="仿宋" w:cs="仿宋"/>
          <w:i w:val="0"/>
          <w:caps w:val="0"/>
          <w:color w:val="333333"/>
          <w:spacing w:val="0"/>
          <w:kern w:val="0"/>
          <w:sz w:val="32"/>
          <w:szCs w:val="32"/>
          <w:shd w:val="clear" w:color="auto" w:fill="FFFFFF"/>
          <w:lang w:val="en-US" w:eastAsia="zh-CN" w:bidi="ar"/>
        </w:rPr>
        <w:t>我乡持续拓展政务公开内容、创新公开形式，不断丰富公开维度、优化公开方式，切实提升为民服务质量，充分保障人民群众的知情权、参与权和监督权。</w:t>
      </w:r>
    </w:p>
    <w:p w14:paraId="1CCAA91C">
      <w:pPr>
        <w:keepNext w:val="0"/>
        <w:keepLines w:val="0"/>
        <w:pageBreakBefore w:val="0"/>
        <w:widowControl w:val="0"/>
        <w:numPr>
          <w:ilvl w:val="0"/>
          <w:numId w:val="0"/>
        </w:numPr>
        <w:kinsoku/>
        <w:wordWrap/>
        <w:overflowPunct/>
        <w:topLinePunct w:val="0"/>
        <w:autoSpaceDE/>
        <w:autoSpaceDN/>
        <w:bidi w:val="0"/>
        <w:adjustRightInd/>
        <w:snapToGrid/>
        <w:spacing w:before="313" w:beforeLines="100" w:beforeAutospacing="0" w:afterAutospacing="0" w:line="600" w:lineRule="exact"/>
        <w:ind w:firstLine="632" w:firstLineChars="200"/>
        <w:textAlignment w:val="auto"/>
        <w:outlineLvl w:val="1"/>
        <w:rPr>
          <w:rFonts w:hint="eastAsia" w:ascii="黑体" w:hAnsi="黑体" w:eastAsia="黑体" w:cs="黑体"/>
          <w:spacing w:val="-2"/>
          <w:sz w:val="32"/>
          <w:szCs w:val="32"/>
          <w14:textOutline w14:w="4356" w14:cap="flat" w14:cmpd="sng">
            <w14:solidFill>
              <w14:srgbClr w14:val="000000"/>
            </w14:solidFill>
            <w14:prstDash w14:val="solid"/>
            <w14:miter w14:val="0"/>
          </w14:textOutline>
        </w:rPr>
      </w:pPr>
      <w:r>
        <w:rPr>
          <w:rFonts w:hint="eastAsia" w:ascii="黑体" w:hAnsi="黑体" w:eastAsia="黑体" w:cs="黑体"/>
          <w:spacing w:val="-2"/>
          <w:sz w:val="32"/>
          <w:szCs w:val="32"/>
          <w:lang w:eastAsia="zh-CN"/>
          <w14:textOutline w14:w="4356" w14:cap="flat" w14:cmpd="sng">
            <w14:solidFill>
              <w14:srgbClr w14:val="000000"/>
            </w14:solidFill>
            <w14:prstDash w14:val="solid"/>
            <w14:miter w14:val="0"/>
          </w14:textOutline>
        </w:rPr>
        <w:t>二、</w:t>
      </w:r>
      <w:r>
        <w:rPr>
          <w:rFonts w:hint="eastAsia" w:ascii="黑体" w:hAnsi="黑体" w:eastAsia="黑体" w:cs="黑体"/>
          <w:spacing w:val="-2"/>
          <w:sz w:val="32"/>
          <w:szCs w:val="32"/>
          <w14:textOutline w14:w="4356" w14:cap="flat" w14:cmpd="sng">
            <w14:solidFill>
              <w14:srgbClr w14:val="000000"/>
            </w14:solidFill>
            <w14:prstDash w14:val="solid"/>
            <w14:miter w14:val="0"/>
          </w14:textOutline>
        </w:rPr>
        <w:t>主动公开政府信息情况</w:t>
      </w:r>
    </w:p>
    <w:tbl>
      <w:tblPr>
        <w:tblStyle w:val="5"/>
        <w:tblW w:w="85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41"/>
        <w:gridCol w:w="2335"/>
        <w:gridCol w:w="2335"/>
        <w:gridCol w:w="2019"/>
      </w:tblGrid>
      <w:tr w14:paraId="6B498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8530" w:type="dxa"/>
            <w:gridSpan w:val="4"/>
            <w:tcBorders>
              <w:top w:val="single" w:color="auto" w:sz="8" w:space="0"/>
              <w:left w:val="single" w:color="auto" w:sz="8" w:space="0"/>
              <w:bottom w:val="single" w:color="auto" w:sz="8" w:space="0"/>
              <w:right w:val="single" w:color="auto" w:sz="8" w:space="0"/>
            </w:tcBorders>
            <w:shd w:val="clear" w:color="auto" w:fill="C6D9F1"/>
            <w:noWrap w:val="0"/>
            <w:tcMar>
              <w:left w:w="57" w:type="dxa"/>
              <w:right w:w="57" w:type="dxa"/>
            </w:tcMar>
            <w:vAlign w:val="center"/>
          </w:tcPr>
          <w:p w14:paraId="13ABAA70">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jc w:val="center"/>
              <w:rPr>
                <w:color w:val="000000"/>
              </w:rPr>
            </w:pPr>
            <w:r>
              <w:rPr>
                <w:rFonts w:hint="eastAsia" w:ascii="宋体" w:hAnsi="宋体" w:eastAsia="宋体" w:cs="宋体"/>
                <w:color w:val="000000"/>
                <w:kern w:val="0"/>
                <w:sz w:val="20"/>
                <w:szCs w:val="20"/>
                <w:lang w:val="en-US" w:eastAsia="zh-CN" w:bidi="ar"/>
              </w:rPr>
              <w:t>第二十条第（一）项</w:t>
            </w:r>
          </w:p>
        </w:tc>
      </w:tr>
      <w:tr w14:paraId="31B4A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1841" w:type="dxa"/>
            <w:tcBorders>
              <w:top w:val="nil"/>
              <w:left w:val="single" w:color="auto" w:sz="8" w:space="0"/>
              <w:bottom w:val="single" w:color="auto" w:sz="8" w:space="0"/>
              <w:right w:val="single" w:color="auto" w:sz="8" w:space="0"/>
            </w:tcBorders>
            <w:noWrap w:val="0"/>
            <w:tcMar>
              <w:left w:w="57" w:type="dxa"/>
              <w:right w:w="57" w:type="dxa"/>
            </w:tcMar>
            <w:vAlign w:val="center"/>
          </w:tcPr>
          <w:p w14:paraId="48043BA7">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jc w:val="center"/>
              <w:rPr>
                <w:color w:val="000000"/>
              </w:rPr>
            </w:pPr>
            <w:r>
              <w:rPr>
                <w:rFonts w:hint="eastAsia" w:ascii="宋体" w:hAnsi="宋体" w:eastAsia="宋体" w:cs="宋体"/>
                <w:color w:val="000000"/>
                <w:kern w:val="0"/>
                <w:sz w:val="20"/>
                <w:szCs w:val="20"/>
                <w:lang w:val="en-US" w:eastAsia="zh-CN" w:bidi="ar"/>
              </w:rPr>
              <w:t>信息内容</w:t>
            </w:r>
          </w:p>
        </w:tc>
        <w:tc>
          <w:tcPr>
            <w:tcW w:w="2335" w:type="dxa"/>
            <w:tcBorders>
              <w:top w:val="single" w:color="auto" w:sz="8" w:space="0"/>
              <w:left w:val="nil"/>
              <w:bottom w:val="single" w:color="auto" w:sz="8" w:space="0"/>
              <w:right w:val="single" w:color="auto" w:sz="8" w:space="0"/>
            </w:tcBorders>
            <w:noWrap w:val="0"/>
            <w:tcMar>
              <w:left w:w="57" w:type="dxa"/>
              <w:right w:w="57" w:type="dxa"/>
            </w:tcMar>
            <w:vAlign w:val="center"/>
          </w:tcPr>
          <w:p w14:paraId="0E750F8A">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jc w:val="center"/>
              <w:rPr>
                <w:color w:val="000000"/>
              </w:rPr>
            </w:pPr>
            <w:r>
              <w:rPr>
                <w:rFonts w:hint="eastAsia" w:ascii="宋体" w:hAnsi="宋体" w:eastAsia="宋体" w:cs="宋体"/>
                <w:color w:val="000000"/>
                <w:kern w:val="0"/>
                <w:sz w:val="20"/>
                <w:szCs w:val="20"/>
                <w:lang w:val="en-US" w:eastAsia="zh-CN" w:bidi="ar"/>
              </w:rPr>
              <w:t>本年制发件数</w:t>
            </w:r>
          </w:p>
        </w:tc>
        <w:tc>
          <w:tcPr>
            <w:tcW w:w="2335" w:type="dxa"/>
            <w:tcBorders>
              <w:top w:val="single" w:color="auto" w:sz="8" w:space="0"/>
              <w:left w:val="nil"/>
              <w:bottom w:val="single" w:color="auto" w:sz="8" w:space="0"/>
              <w:right w:val="single" w:color="auto" w:sz="8" w:space="0"/>
            </w:tcBorders>
            <w:noWrap w:val="0"/>
            <w:tcMar>
              <w:left w:w="57" w:type="dxa"/>
              <w:right w:w="57" w:type="dxa"/>
            </w:tcMar>
            <w:vAlign w:val="center"/>
          </w:tcPr>
          <w:p w14:paraId="4B3728B1">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jc w:val="center"/>
              <w:rPr>
                <w:color w:val="000000"/>
              </w:rPr>
            </w:pPr>
            <w:r>
              <w:rPr>
                <w:rFonts w:hint="eastAsia" w:ascii="宋体" w:hAnsi="宋体" w:eastAsia="宋体" w:cs="宋体"/>
                <w:color w:val="000000"/>
                <w:kern w:val="0"/>
                <w:sz w:val="20"/>
                <w:szCs w:val="20"/>
                <w:lang w:val="en-US" w:eastAsia="zh-CN" w:bidi="ar"/>
              </w:rPr>
              <w:t>本年废止件数</w:t>
            </w:r>
          </w:p>
        </w:tc>
        <w:tc>
          <w:tcPr>
            <w:tcW w:w="2019" w:type="dxa"/>
            <w:tcBorders>
              <w:top w:val="single" w:color="auto" w:sz="8" w:space="0"/>
              <w:left w:val="nil"/>
              <w:bottom w:val="single" w:color="auto" w:sz="8" w:space="0"/>
              <w:right w:val="single" w:color="auto" w:sz="8" w:space="0"/>
            </w:tcBorders>
            <w:noWrap w:val="0"/>
            <w:tcMar>
              <w:left w:w="57" w:type="dxa"/>
              <w:right w:w="57" w:type="dxa"/>
            </w:tcMar>
            <w:vAlign w:val="center"/>
          </w:tcPr>
          <w:p w14:paraId="7A9D07B2">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jc w:val="center"/>
              <w:rPr>
                <w:color w:val="000000"/>
              </w:rPr>
            </w:pPr>
            <w:r>
              <w:rPr>
                <w:rFonts w:hint="eastAsia" w:ascii="宋体" w:hAnsi="宋体" w:eastAsia="宋体" w:cs="宋体"/>
                <w:color w:val="000000"/>
                <w:kern w:val="0"/>
                <w:sz w:val="20"/>
                <w:szCs w:val="20"/>
                <w:lang w:val="en-US" w:eastAsia="zh-CN" w:bidi="ar"/>
              </w:rPr>
              <w:t>现行有效件数</w:t>
            </w:r>
          </w:p>
        </w:tc>
      </w:tr>
      <w:tr w14:paraId="276E6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1841" w:type="dxa"/>
            <w:tcBorders>
              <w:top w:val="nil"/>
              <w:left w:val="single" w:color="auto" w:sz="8" w:space="0"/>
              <w:bottom w:val="single" w:color="auto" w:sz="8" w:space="0"/>
              <w:right w:val="single" w:color="auto" w:sz="8" w:space="0"/>
            </w:tcBorders>
            <w:noWrap w:val="0"/>
            <w:tcMar>
              <w:left w:w="57" w:type="dxa"/>
              <w:right w:w="57" w:type="dxa"/>
            </w:tcMar>
            <w:vAlign w:val="center"/>
          </w:tcPr>
          <w:p w14:paraId="34881A88">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jc w:val="center"/>
              <w:rPr>
                <w:color w:val="000000"/>
              </w:rPr>
            </w:pPr>
            <w:r>
              <w:rPr>
                <w:rFonts w:hint="eastAsia" w:ascii="宋体" w:hAnsi="宋体" w:eastAsia="宋体" w:cs="宋体"/>
                <w:color w:val="000000"/>
                <w:kern w:val="0"/>
                <w:sz w:val="20"/>
                <w:szCs w:val="20"/>
                <w:lang w:val="en-US" w:eastAsia="zh-CN" w:bidi="ar"/>
              </w:rPr>
              <w:t>规章</w:t>
            </w:r>
          </w:p>
        </w:tc>
        <w:tc>
          <w:tcPr>
            <w:tcW w:w="2335" w:type="dxa"/>
            <w:tcBorders>
              <w:top w:val="nil"/>
              <w:left w:val="nil"/>
              <w:bottom w:val="single" w:color="auto" w:sz="8" w:space="0"/>
              <w:right w:val="single" w:color="auto" w:sz="8" w:space="0"/>
            </w:tcBorders>
            <w:noWrap w:val="0"/>
            <w:tcMar>
              <w:left w:w="57" w:type="dxa"/>
              <w:right w:w="57" w:type="dxa"/>
            </w:tcMar>
            <w:vAlign w:val="center"/>
          </w:tcPr>
          <w:p w14:paraId="1F3CE417">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jc w:val="center"/>
              <w:rPr>
                <w:rFonts w:hint="default"/>
                <w:color w:val="000000"/>
                <w:lang w:val="en-US"/>
              </w:rPr>
            </w:pPr>
            <w:r>
              <w:rPr>
                <w:rFonts w:hint="eastAsia" w:ascii="宋体" w:hAnsi="宋体" w:eastAsia="宋体" w:cs="宋体"/>
                <w:color w:val="000000"/>
                <w:kern w:val="0"/>
                <w:sz w:val="20"/>
                <w:szCs w:val="20"/>
                <w:lang w:val="en-US" w:eastAsia="zh-CN" w:bidi="ar"/>
              </w:rPr>
              <w:t>0</w:t>
            </w:r>
          </w:p>
        </w:tc>
        <w:tc>
          <w:tcPr>
            <w:tcW w:w="2335" w:type="dxa"/>
            <w:tcBorders>
              <w:top w:val="nil"/>
              <w:left w:val="nil"/>
              <w:bottom w:val="single" w:color="auto" w:sz="8" w:space="0"/>
              <w:right w:val="single" w:color="auto" w:sz="8" w:space="0"/>
            </w:tcBorders>
            <w:noWrap w:val="0"/>
            <w:tcMar>
              <w:left w:w="57" w:type="dxa"/>
              <w:right w:w="57" w:type="dxa"/>
            </w:tcMar>
            <w:vAlign w:val="center"/>
          </w:tcPr>
          <w:p w14:paraId="1918A486">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jc w:val="center"/>
              <w:rPr>
                <w:rFonts w:hint="default"/>
                <w:color w:val="000000"/>
                <w:lang w:val="en-US"/>
              </w:rPr>
            </w:pPr>
            <w:r>
              <w:rPr>
                <w:rFonts w:hint="eastAsia" w:ascii="宋体" w:hAnsi="宋体" w:eastAsia="宋体" w:cs="宋体"/>
                <w:color w:val="000000"/>
                <w:kern w:val="0"/>
                <w:sz w:val="20"/>
                <w:szCs w:val="20"/>
                <w:lang w:val="en-US" w:eastAsia="zh-CN" w:bidi="ar"/>
              </w:rPr>
              <w:t>0</w:t>
            </w:r>
          </w:p>
        </w:tc>
        <w:tc>
          <w:tcPr>
            <w:tcW w:w="2019" w:type="dxa"/>
            <w:tcBorders>
              <w:top w:val="nil"/>
              <w:left w:val="nil"/>
              <w:bottom w:val="single" w:color="auto" w:sz="8" w:space="0"/>
              <w:right w:val="single" w:color="auto" w:sz="8" w:space="0"/>
            </w:tcBorders>
            <w:noWrap w:val="0"/>
            <w:tcMar>
              <w:left w:w="57" w:type="dxa"/>
              <w:right w:w="57" w:type="dxa"/>
            </w:tcMar>
            <w:vAlign w:val="center"/>
          </w:tcPr>
          <w:p w14:paraId="25BD7724">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jc w:val="center"/>
              <w:rPr>
                <w:rFonts w:hint="default"/>
                <w:color w:val="000000"/>
                <w:lang w:val="en-US"/>
              </w:rPr>
            </w:pPr>
            <w:r>
              <w:rPr>
                <w:rFonts w:hint="eastAsia" w:ascii="Calibri" w:hAnsi="Calibri" w:eastAsia="宋体" w:cs="Calibri"/>
                <w:color w:val="000000"/>
                <w:kern w:val="0"/>
                <w:sz w:val="21"/>
                <w:szCs w:val="21"/>
                <w:lang w:val="en-US" w:eastAsia="zh-CN" w:bidi="ar"/>
              </w:rPr>
              <w:t>0</w:t>
            </w:r>
          </w:p>
        </w:tc>
      </w:tr>
      <w:tr w14:paraId="6A31E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1841" w:type="dxa"/>
            <w:tcBorders>
              <w:top w:val="nil"/>
              <w:left w:val="single" w:color="auto" w:sz="8" w:space="0"/>
              <w:bottom w:val="single" w:color="auto" w:sz="8" w:space="0"/>
              <w:right w:val="single" w:color="auto" w:sz="8" w:space="0"/>
            </w:tcBorders>
            <w:noWrap w:val="0"/>
            <w:tcMar>
              <w:left w:w="57" w:type="dxa"/>
              <w:right w:w="57" w:type="dxa"/>
            </w:tcMar>
            <w:vAlign w:val="center"/>
          </w:tcPr>
          <w:p w14:paraId="391B0E34">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jc w:val="center"/>
              <w:rPr>
                <w:color w:val="000000"/>
              </w:rPr>
            </w:pPr>
            <w:r>
              <w:rPr>
                <w:rFonts w:hint="eastAsia" w:ascii="宋体" w:hAnsi="宋体" w:eastAsia="宋体" w:cs="宋体"/>
                <w:color w:val="000000"/>
                <w:kern w:val="0"/>
                <w:sz w:val="20"/>
                <w:szCs w:val="20"/>
                <w:lang w:val="en-US" w:eastAsia="zh-CN" w:bidi="ar"/>
              </w:rPr>
              <w:t>行政规范性文件</w:t>
            </w:r>
          </w:p>
        </w:tc>
        <w:tc>
          <w:tcPr>
            <w:tcW w:w="2335" w:type="dxa"/>
            <w:tcBorders>
              <w:top w:val="nil"/>
              <w:left w:val="nil"/>
              <w:bottom w:val="single" w:color="auto" w:sz="8" w:space="0"/>
              <w:right w:val="single" w:color="auto" w:sz="8" w:space="0"/>
            </w:tcBorders>
            <w:noWrap w:val="0"/>
            <w:tcMar>
              <w:left w:w="57" w:type="dxa"/>
              <w:right w:w="57" w:type="dxa"/>
            </w:tcMar>
            <w:vAlign w:val="center"/>
          </w:tcPr>
          <w:p w14:paraId="42539C71">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jc w:val="center"/>
              <w:rPr>
                <w:rFonts w:hint="default"/>
                <w:color w:val="000000"/>
                <w:lang w:val="en-US"/>
              </w:rPr>
            </w:pPr>
            <w:r>
              <w:rPr>
                <w:rFonts w:hint="eastAsia" w:ascii="宋体" w:hAnsi="宋体" w:eastAsia="宋体" w:cs="宋体"/>
                <w:color w:val="000000"/>
                <w:kern w:val="0"/>
                <w:sz w:val="20"/>
                <w:szCs w:val="20"/>
                <w:lang w:val="en-US" w:eastAsia="zh-CN" w:bidi="ar"/>
              </w:rPr>
              <w:t>0</w:t>
            </w:r>
          </w:p>
        </w:tc>
        <w:tc>
          <w:tcPr>
            <w:tcW w:w="2335" w:type="dxa"/>
            <w:tcBorders>
              <w:top w:val="nil"/>
              <w:left w:val="nil"/>
              <w:bottom w:val="single" w:color="auto" w:sz="8" w:space="0"/>
              <w:right w:val="single" w:color="auto" w:sz="8" w:space="0"/>
            </w:tcBorders>
            <w:noWrap w:val="0"/>
            <w:tcMar>
              <w:left w:w="57" w:type="dxa"/>
              <w:right w:w="57" w:type="dxa"/>
            </w:tcMar>
            <w:vAlign w:val="center"/>
          </w:tcPr>
          <w:p w14:paraId="4E592913">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jc w:val="center"/>
              <w:rPr>
                <w:rFonts w:hint="default"/>
                <w:color w:val="000000"/>
                <w:lang w:val="en-US"/>
              </w:rPr>
            </w:pPr>
            <w:r>
              <w:rPr>
                <w:rFonts w:hint="eastAsia" w:ascii="宋体" w:hAnsi="宋体" w:eastAsia="宋体" w:cs="宋体"/>
                <w:color w:val="000000"/>
                <w:kern w:val="0"/>
                <w:sz w:val="20"/>
                <w:szCs w:val="20"/>
                <w:lang w:val="en-US" w:eastAsia="zh-CN" w:bidi="ar"/>
              </w:rPr>
              <w:t>0</w:t>
            </w:r>
          </w:p>
        </w:tc>
        <w:tc>
          <w:tcPr>
            <w:tcW w:w="2019" w:type="dxa"/>
            <w:tcBorders>
              <w:top w:val="nil"/>
              <w:left w:val="nil"/>
              <w:bottom w:val="single" w:color="auto" w:sz="8" w:space="0"/>
              <w:right w:val="single" w:color="auto" w:sz="8" w:space="0"/>
            </w:tcBorders>
            <w:noWrap w:val="0"/>
            <w:tcMar>
              <w:left w:w="57" w:type="dxa"/>
              <w:right w:w="57" w:type="dxa"/>
            </w:tcMar>
            <w:vAlign w:val="center"/>
          </w:tcPr>
          <w:p w14:paraId="06D02F53">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jc w:val="center"/>
              <w:rPr>
                <w:rFonts w:hint="default"/>
                <w:color w:val="000000"/>
                <w:lang w:val="en-US"/>
              </w:rPr>
            </w:pPr>
            <w:r>
              <w:rPr>
                <w:rFonts w:hint="eastAsia" w:ascii="Calibri" w:hAnsi="Calibri" w:eastAsia="宋体" w:cs="Calibri"/>
                <w:color w:val="000000"/>
                <w:kern w:val="0"/>
                <w:sz w:val="21"/>
                <w:szCs w:val="21"/>
                <w:lang w:val="en-US" w:eastAsia="zh-CN" w:bidi="ar"/>
              </w:rPr>
              <w:t>0</w:t>
            </w:r>
          </w:p>
        </w:tc>
      </w:tr>
      <w:tr w14:paraId="289BD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8530" w:type="dxa"/>
            <w:gridSpan w:val="4"/>
            <w:tcBorders>
              <w:top w:val="nil"/>
              <w:left w:val="single" w:color="auto" w:sz="8" w:space="0"/>
              <w:bottom w:val="single" w:color="auto" w:sz="8" w:space="0"/>
              <w:right w:val="single" w:color="auto" w:sz="8" w:space="0"/>
            </w:tcBorders>
            <w:shd w:val="clear" w:color="auto" w:fill="C6D9F1"/>
            <w:noWrap w:val="0"/>
            <w:tcMar>
              <w:left w:w="57" w:type="dxa"/>
              <w:right w:w="57" w:type="dxa"/>
            </w:tcMar>
            <w:vAlign w:val="center"/>
          </w:tcPr>
          <w:p w14:paraId="559EC208">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jc w:val="center"/>
              <w:rPr>
                <w:color w:val="000000"/>
              </w:rPr>
            </w:pPr>
            <w:r>
              <w:rPr>
                <w:rFonts w:hint="eastAsia" w:ascii="宋体" w:hAnsi="宋体" w:eastAsia="宋体" w:cs="宋体"/>
                <w:color w:val="000000"/>
                <w:kern w:val="0"/>
                <w:sz w:val="20"/>
                <w:szCs w:val="20"/>
                <w:lang w:val="en-US" w:eastAsia="zh-CN" w:bidi="ar"/>
              </w:rPr>
              <w:t>第二十条第（五）项</w:t>
            </w:r>
          </w:p>
        </w:tc>
      </w:tr>
      <w:tr w14:paraId="06AF4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1841" w:type="dxa"/>
            <w:tcBorders>
              <w:top w:val="nil"/>
              <w:left w:val="single" w:color="auto" w:sz="8" w:space="0"/>
              <w:bottom w:val="single" w:color="auto" w:sz="8" w:space="0"/>
              <w:right w:val="single" w:color="auto" w:sz="8" w:space="0"/>
            </w:tcBorders>
            <w:noWrap w:val="0"/>
            <w:tcMar>
              <w:left w:w="57" w:type="dxa"/>
              <w:right w:w="57" w:type="dxa"/>
            </w:tcMar>
            <w:vAlign w:val="center"/>
          </w:tcPr>
          <w:p w14:paraId="6605BD6C">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jc w:val="center"/>
              <w:rPr>
                <w:color w:val="000000"/>
              </w:rPr>
            </w:pPr>
            <w:r>
              <w:rPr>
                <w:rFonts w:hint="eastAsia" w:ascii="宋体" w:hAnsi="宋体" w:eastAsia="宋体" w:cs="宋体"/>
                <w:color w:val="000000"/>
                <w:kern w:val="0"/>
                <w:sz w:val="20"/>
                <w:szCs w:val="20"/>
                <w:lang w:val="en-US" w:eastAsia="zh-CN" w:bidi="ar"/>
              </w:rPr>
              <w:t>信息内容</w:t>
            </w:r>
          </w:p>
        </w:tc>
        <w:tc>
          <w:tcPr>
            <w:tcW w:w="6689" w:type="dxa"/>
            <w:gridSpan w:val="3"/>
            <w:tcBorders>
              <w:top w:val="nil"/>
              <w:left w:val="nil"/>
              <w:bottom w:val="single" w:color="auto" w:sz="8" w:space="0"/>
              <w:right w:val="single" w:color="auto" w:sz="8" w:space="0"/>
            </w:tcBorders>
            <w:noWrap w:val="0"/>
            <w:tcMar>
              <w:left w:w="57" w:type="dxa"/>
              <w:right w:w="57" w:type="dxa"/>
            </w:tcMar>
            <w:vAlign w:val="center"/>
          </w:tcPr>
          <w:p w14:paraId="43BCCB04">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jc w:val="center"/>
              <w:rPr>
                <w:color w:val="000000"/>
              </w:rPr>
            </w:pPr>
            <w:r>
              <w:rPr>
                <w:rFonts w:hint="eastAsia" w:ascii="宋体" w:hAnsi="宋体" w:eastAsia="宋体" w:cs="宋体"/>
                <w:color w:val="000000"/>
                <w:kern w:val="0"/>
                <w:sz w:val="20"/>
                <w:szCs w:val="20"/>
                <w:lang w:val="en-US" w:eastAsia="zh-CN" w:bidi="ar"/>
              </w:rPr>
              <w:t>本年处理决定数量</w:t>
            </w:r>
          </w:p>
        </w:tc>
      </w:tr>
      <w:tr w14:paraId="551F4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1841" w:type="dxa"/>
            <w:tcBorders>
              <w:top w:val="nil"/>
              <w:left w:val="single" w:color="auto" w:sz="8" w:space="0"/>
              <w:bottom w:val="single" w:color="auto" w:sz="8" w:space="0"/>
              <w:right w:val="single" w:color="auto" w:sz="8" w:space="0"/>
            </w:tcBorders>
            <w:noWrap w:val="0"/>
            <w:tcMar>
              <w:left w:w="57" w:type="dxa"/>
              <w:right w:w="57" w:type="dxa"/>
            </w:tcMar>
            <w:vAlign w:val="center"/>
          </w:tcPr>
          <w:p w14:paraId="0C0DA34A">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jc w:val="center"/>
              <w:rPr>
                <w:color w:val="000000"/>
              </w:rPr>
            </w:pPr>
            <w:r>
              <w:rPr>
                <w:rFonts w:hint="eastAsia" w:ascii="宋体" w:hAnsi="宋体" w:eastAsia="宋体" w:cs="宋体"/>
                <w:color w:val="000000"/>
                <w:kern w:val="0"/>
                <w:sz w:val="20"/>
                <w:szCs w:val="20"/>
                <w:lang w:val="en-US" w:eastAsia="zh-CN" w:bidi="ar"/>
              </w:rPr>
              <w:t>行政许可</w:t>
            </w:r>
          </w:p>
        </w:tc>
        <w:tc>
          <w:tcPr>
            <w:tcW w:w="6689" w:type="dxa"/>
            <w:gridSpan w:val="3"/>
            <w:tcBorders>
              <w:top w:val="nil"/>
              <w:left w:val="nil"/>
              <w:bottom w:val="single" w:color="auto" w:sz="8" w:space="0"/>
              <w:right w:val="single" w:color="auto" w:sz="8" w:space="0"/>
            </w:tcBorders>
            <w:noWrap w:val="0"/>
            <w:tcMar>
              <w:left w:w="57" w:type="dxa"/>
              <w:right w:w="57" w:type="dxa"/>
            </w:tcMar>
            <w:vAlign w:val="center"/>
          </w:tcPr>
          <w:p w14:paraId="69C76D7C">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jc w:val="center"/>
              <w:rPr>
                <w:rFonts w:hint="default"/>
                <w:color w:val="000000"/>
                <w:lang w:val="en-US"/>
              </w:rPr>
            </w:pPr>
            <w:r>
              <w:rPr>
                <w:rFonts w:hint="eastAsia" w:ascii="Calibri" w:hAnsi="Calibri" w:eastAsia="宋体" w:cs="Calibri"/>
                <w:color w:val="000000"/>
                <w:kern w:val="0"/>
                <w:sz w:val="21"/>
                <w:szCs w:val="21"/>
                <w:lang w:val="en-US" w:eastAsia="zh-CN" w:bidi="ar"/>
              </w:rPr>
              <w:t>0</w:t>
            </w:r>
          </w:p>
        </w:tc>
      </w:tr>
      <w:tr w14:paraId="6C0C1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8530" w:type="dxa"/>
            <w:gridSpan w:val="4"/>
            <w:tcBorders>
              <w:top w:val="nil"/>
              <w:left w:val="single" w:color="auto" w:sz="8" w:space="0"/>
              <w:bottom w:val="single" w:color="auto" w:sz="8" w:space="0"/>
              <w:right w:val="single" w:color="auto" w:sz="8" w:space="0"/>
            </w:tcBorders>
            <w:shd w:val="clear" w:color="auto" w:fill="C6D9F1"/>
            <w:noWrap w:val="0"/>
            <w:tcMar>
              <w:left w:w="57" w:type="dxa"/>
              <w:right w:w="57" w:type="dxa"/>
            </w:tcMar>
            <w:vAlign w:val="center"/>
          </w:tcPr>
          <w:p w14:paraId="34C0ADAD">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jc w:val="center"/>
              <w:rPr>
                <w:color w:val="000000"/>
              </w:rPr>
            </w:pPr>
            <w:r>
              <w:rPr>
                <w:rFonts w:hint="eastAsia" w:ascii="宋体" w:hAnsi="宋体" w:eastAsia="宋体" w:cs="宋体"/>
                <w:color w:val="000000"/>
                <w:kern w:val="0"/>
                <w:sz w:val="20"/>
                <w:szCs w:val="20"/>
                <w:lang w:val="en-US" w:eastAsia="zh-CN" w:bidi="ar"/>
              </w:rPr>
              <w:t>第二十条第（六）项</w:t>
            </w:r>
          </w:p>
        </w:tc>
      </w:tr>
      <w:tr w14:paraId="6C8B2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1841" w:type="dxa"/>
            <w:tcBorders>
              <w:top w:val="nil"/>
              <w:left w:val="single" w:color="auto" w:sz="8" w:space="0"/>
              <w:bottom w:val="single" w:color="auto" w:sz="8" w:space="0"/>
              <w:right w:val="single" w:color="auto" w:sz="8" w:space="0"/>
            </w:tcBorders>
            <w:noWrap w:val="0"/>
            <w:tcMar>
              <w:left w:w="57" w:type="dxa"/>
              <w:right w:w="57" w:type="dxa"/>
            </w:tcMar>
            <w:vAlign w:val="center"/>
          </w:tcPr>
          <w:p w14:paraId="3C1D0DC6">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firstLine="0"/>
              <w:jc w:val="center"/>
              <w:rPr>
                <w:color w:val="000000"/>
              </w:rPr>
            </w:pPr>
            <w:r>
              <w:rPr>
                <w:rFonts w:hint="eastAsia" w:ascii="宋体" w:hAnsi="宋体" w:eastAsia="宋体" w:cs="宋体"/>
                <w:color w:val="000000"/>
                <w:kern w:val="0"/>
                <w:sz w:val="20"/>
                <w:szCs w:val="20"/>
                <w:lang w:val="en-US" w:eastAsia="zh-CN" w:bidi="ar"/>
              </w:rPr>
              <w:t>信息内容</w:t>
            </w:r>
          </w:p>
        </w:tc>
        <w:tc>
          <w:tcPr>
            <w:tcW w:w="6689" w:type="dxa"/>
            <w:gridSpan w:val="3"/>
            <w:tcBorders>
              <w:top w:val="single" w:color="auto" w:sz="8" w:space="0"/>
              <w:left w:val="nil"/>
              <w:bottom w:val="single" w:color="auto" w:sz="8" w:space="0"/>
              <w:right w:val="single" w:color="auto" w:sz="8" w:space="0"/>
            </w:tcBorders>
            <w:noWrap w:val="0"/>
            <w:tcMar>
              <w:left w:w="57" w:type="dxa"/>
              <w:right w:w="57" w:type="dxa"/>
            </w:tcMar>
            <w:vAlign w:val="center"/>
          </w:tcPr>
          <w:p w14:paraId="62CECE5D">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firstLine="0"/>
              <w:jc w:val="center"/>
              <w:rPr>
                <w:color w:val="000000"/>
              </w:rPr>
            </w:pPr>
            <w:r>
              <w:rPr>
                <w:rFonts w:hint="eastAsia" w:ascii="宋体" w:hAnsi="宋体" w:eastAsia="宋体" w:cs="宋体"/>
                <w:color w:val="000000"/>
                <w:kern w:val="0"/>
                <w:sz w:val="20"/>
                <w:szCs w:val="20"/>
                <w:lang w:val="en-US" w:eastAsia="zh-CN" w:bidi="ar"/>
              </w:rPr>
              <w:t>本年处理决定数量</w:t>
            </w:r>
          </w:p>
        </w:tc>
      </w:tr>
      <w:tr w14:paraId="75AAE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1841" w:type="dxa"/>
            <w:tcBorders>
              <w:top w:val="nil"/>
              <w:left w:val="single" w:color="auto" w:sz="8" w:space="0"/>
              <w:bottom w:val="single" w:color="auto" w:sz="8" w:space="0"/>
              <w:right w:val="single" w:color="auto" w:sz="8" w:space="0"/>
            </w:tcBorders>
            <w:noWrap w:val="0"/>
            <w:tcMar>
              <w:left w:w="57" w:type="dxa"/>
              <w:right w:w="57" w:type="dxa"/>
            </w:tcMar>
            <w:vAlign w:val="center"/>
          </w:tcPr>
          <w:p w14:paraId="5621B2AA">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jc w:val="center"/>
              <w:rPr>
                <w:color w:val="000000"/>
              </w:rPr>
            </w:pPr>
            <w:r>
              <w:rPr>
                <w:rFonts w:hint="eastAsia" w:ascii="宋体" w:hAnsi="宋体" w:eastAsia="宋体" w:cs="宋体"/>
                <w:color w:val="000000"/>
                <w:kern w:val="0"/>
                <w:sz w:val="20"/>
                <w:szCs w:val="20"/>
                <w:lang w:val="en-US" w:eastAsia="zh-CN" w:bidi="ar"/>
              </w:rPr>
              <w:t>行政处罚</w:t>
            </w:r>
          </w:p>
        </w:tc>
        <w:tc>
          <w:tcPr>
            <w:tcW w:w="6689" w:type="dxa"/>
            <w:gridSpan w:val="3"/>
            <w:tcBorders>
              <w:top w:val="nil"/>
              <w:left w:val="nil"/>
              <w:bottom w:val="single" w:color="auto" w:sz="8" w:space="0"/>
              <w:right w:val="single" w:color="auto" w:sz="8" w:space="0"/>
            </w:tcBorders>
            <w:noWrap w:val="0"/>
            <w:tcMar>
              <w:left w:w="57" w:type="dxa"/>
              <w:right w:w="57" w:type="dxa"/>
            </w:tcMar>
            <w:vAlign w:val="center"/>
          </w:tcPr>
          <w:p w14:paraId="4142BE56">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jc w:val="center"/>
              <w:rPr>
                <w:rFonts w:hint="default"/>
                <w:color w:val="000000"/>
                <w:lang w:val="en-US"/>
              </w:rPr>
            </w:pPr>
            <w:r>
              <w:rPr>
                <w:rFonts w:hint="eastAsia" w:ascii="宋体" w:hAnsi="宋体" w:eastAsia="宋体" w:cs="宋体"/>
                <w:color w:val="000000"/>
                <w:kern w:val="0"/>
                <w:sz w:val="20"/>
                <w:szCs w:val="20"/>
                <w:lang w:val="en-US" w:eastAsia="zh-CN" w:bidi="ar"/>
              </w:rPr>
              <w:t>0</w:t>
            </w:r>
          </w:p>
        </w:tc>
      </w:tr>
      <w:tr w14:paraId="35C67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1841" w:type="dxa"/>
            <w:tcBorders>
              <w:top w:val="nil"/>
              <w:left w:val="single" w:color="auto" w:sz="8" w:space="0"/>
              <w:bottom w:val="single" w:color="auto" w:sz="8" w:space="0"/>
              <w:right w:val="single" w:color="auto" w:sz="8" w:space="0"/>
            </w:tcBorders>
            <w:noWrap w:val="0"/>
            <w:tcMar>
              <w:left w:w="57" w:type="dxa"/>
              <w:right w:w="57" w:type="dxa"/>
            </w:tcMar>
            <w:vAlign w:val="center"/>
          </w:tcPr>
          <w:p w14:paraId="3C2A047D">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jc w:val="center"/>
              <w:rPr>
                <w:color w:val="000000"/>
              </w:rPr>
            </w:pPr>
            <w:r>
              <w:rPr>
                <w:rFonts w:hint="eastAsia" w:ascii="宋体" w:hAnsi="宋体" w:eastAsia="宋体" w:cs="宋体"/>
                <w:color w:val="000000"/>
                <w:kern w:val="0"/>
                <w:sz w:val="20"/>
                <w:szCs w:val="20"/>
                <w:lang w:val="en-US" w:eastAsia="zh-CN" w:bidi="ar"/>
              </w:rPr>
              <w:t>行政强制</w:t>
            </w:r>
          </w:p>
        </w:tc>
        <w:tc>
          <w:tcPr>
            <w:tcW w:w="6689" w:type="dxa"/>
            <w:gridSpan w:val="3"/>
            <w:tcBorders>
              <w:top w:val="nil"/>
              <w:left w:val="nil"/>
              <w:bottom w:val="single" w:color="auto" w:sz="8" w:space="0"/>
              <w:right w:val="single" w:color="auto" w:sz="8" w:space="0"/>
            </w:tcBorders>
            <w:noWrap w:val="0"/>
            <w:tcMar>
              <w:left w:w="57" w:type="dxa"/>
              <w:right w:w="57" w:type="dxa"/>
            </w:tcMar>
            <w:vAlign w:val="center"/>
          </w:tcPr>
          <w:p w14:paraId="70432904">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jc w:val="center"/>
              <w:rPr>
                <w:rFonts w:hint="default"/>
                <w:color w:val="000000"/>
                <w:lang w:val="en-US"/>
              </w:rPr>
            </w:pPr>
            <w:r>
              <w:rPr>
                <w:rFonts w:hint="eastAsia" w:ascii="宋体" w:hAnsi="宋体" w:eastAsia="宋体" w:cs="宋体"/>
                <w:color w:val="000000"/>
                <w:kern w:val="0"/>
                <w:sz w:val="20"/>
                <w:szCs w:val="20"/>
                <w:lang w:val="en-US" w:eastAsia="zh-CN" w:bidi="ar"/>
              </w:rPr>
              <w:t>0</w:t>
            </w:r>
          </w:p>
        </w:tc>
      </w:tr>
      <w:tr w14:paraId="254F9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8530" w:type="dxa"/>
            <w:gridSpan w:val="4"/>
            <w:tcBorders>
              <w:top w:val="nil"/>
              <w:left w:val="single" w:color="auto" w:sz="8" w:space="0"/>
              <w:bottom w:val="single" w:color="auto" w:sz="8" w:space="0"/>
              <w:right w:val="single" w:color="auto" w:sz="8" w:space="0"/>
            </w:tcBorders>
            <w:shd w:val="clear" w:color="auto" w:fill="C6D9F1"/>
            <w:noWrap w:val="0"/>
            <w:tcMar>
              <w:left w:w="57" w:type="dxa"/>
              <w:right w:w="57" w:type="dxa"/>
            </w:tcMar>
            <w:vAlign w:val="center"/>
          </w:tcPr>
          <w:p w14:paraId="18BE289D">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jc w:val="center"/>
              <w:rPr>
                <w:color w:val="000000"/>
              </w:rPr>
            </w:pPr>
            <w:r>
              <w:rPr>
                <w:rFonts w:hint="eastAsia" w:ascii="宋体" w:hAnsi="宋体" w:eastAsia="宋体" w:cs="宋体"/>
                <w:color w:val="000000"/>
                <w:kern w:val="0"/>
                <w:sz w:val="20"/>
                <w:szCs w:val="20"/>
                <w:lang w:val="en-US" w:eastAsia="zh-CN" w:bidi="ar"/>
              </w:rPr>
              <w:t>第二十条第（八）项</w:t>
            </w:r>
          </w:p>
        </w:tc>
      </w:tr>
      <w:tr w14:paraId="3AB44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1841" w:type="dxa"/>
            <w:tcBorders>
              <w:top w:val="nil"/>
              <w:left w:val="single" w:color="auto" w:sz="8" w:space="0"/>
              <w:bottom w:val="single" w:color="auto" w:sz="8" w:space="0"/>
              <w:right w:val="single" w:color="auto" w:sz="8" w:space="0"/>
            </w:tcBorders>
            <w:noWrap w:val="0"/>
            <w:tcMar>
              <w:left w:w="57" w:type="dxa"/>
              <w:right w:w="57" w:type="dxa"/>
            </w:tcMar>
            <w:vAlign w:val="center"/>
          </w:tcPr>
          <w:p w14:paraId="63CF3F5E">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jc w:val="center"/>
              <w:rPr>
                <w:color w:val="000000"/>
              </w:rPr>
            </w:pPr>
            <w:r>
              <w:rPr>
                <w:rFonts w:hint="eastAsia" w:ascii="宋体" w:hAnsi="宋体" w:eastAsia="宋体" w:cs="宋体"/>
                <w:color w:val="000000"/>
                <w:kern w:val="0"/>
                <w:sz w:val="20"/>
                <w:szCs w:val="20"/>
                <w:lang w:val="en-US" w:eastAsia="zh-CN" w:bidi="ar"/>
              </w:rPr>
              <w:t>信息内容</w:t>
            </w:r>
          </w:p>
        </w:tc>
        <w:tc>
          <w:tcPr>
            <w:tcW w:w="6689" w:type="dxa"/>
            <w:gridSpan w:val="3"/>
            <w:tcBorders>
              <w:top w:val="nil"/>
              <w:left w:val="nil"/>
              <w:bottom w:val="single" w:color="auto" w:sz="8" w:space="0"/>
              <w:right w:val="single" w:color="000000" w:sz="8" w:space="0"/>
            </w:tcBorders>
            <w:noWrap w:val="0"/>
            <w:tcMar>
              <w:left w:w="57" w:type="dxa"/>
              <w:right w:w="57" w:type="dxa"/>
            </w:tcMar>
            <w:vAlign w:val="center"/>
          </w:tcPr>
          <w:p w14:paraId="44CBFC74">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jc w:val="center"/>
              <w:rPr>
                <w:color w:val="000000"/>
              </w:rPr>
            </w:pPr>
            <w:r>
              <w:rPr>
                <w:rFonts w:hint="eastAsia" w:ascii="宋体" w:hAnsi="宋体" w:eastAsia="宋体" w:cs="宋体"/>
                <w:color w:val="000000"/>
                <w:kern w:val="0"/>
                <w:sz w:val="20"/>
                <w:szCs w:val="20"/>
                <w:lang w:val="en-US" w:eastAsia="zh-CN" w:bidi="ar"/>
              </w:rPr>
              <w:t>本年收费金额（单位：万元）</w:t>
            </w:r>
          </w:p>
        </w:tc>
      </w:tr>
      <w:tr w14:paraId="54634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41" w:hRule="atLeast"/>
          <w:jc w:val="center"/>
        </w:trPr>
        <w:tc>
          <w:tcPr>
            <w:tcW w:w="1841" w:type="dxa"/>
            <w:tcBorders>
              <w:top w:val="nil"/>
              <w:left w:val="single" w:color="auto" w:sz="8" w:space="0"/>
              <w:bottom w:val="single" w:color="auto" w:sz="8" w:space="0"/>
              <w:right w:val="single" w:color="auto" w:sz="8" w:space="0"/>
            </w:tcBorders>
            <w:noWrap w:val="0"/>
            <w:tcMar>
              <w:left w:w="57" w:type="dxa"/>
              <w:right w:w="57" w:type="dxa"/>
            </w:tcMar>
            <w:vAlign w:val="center"/>
          </w:tcPr>
          <w:p w14:paraId="7CB155B8">
            <w:pPr>
              <w:keepNext w:val="0"/>
              <w:keepLines w:val="0"/>
              <w:pageBreakBefore w:val="0"/>
              <w:widowControl/>
              <w:suppressLineNumbers w:val="0"/>
              <w:pBdr>
                <w:top w:val="none" w:color="auto" w:sz="0" w:space="0"/>
                <w:left w:val="none" w:color="auto" w:sz="0" w:space="0"/>
                <w:bottom w:val="none" w:color="auto" w:sz="0" w:space="0"/>
                <w:right w:val="none" w:color="auto" w:sz="0" w:space="0"/>
              </w:pBdr>
              <w:overflowPunct/>
              <w:topLinePunct w:val="0"/>
              <w:bidi w:val="0"/>
              <w:spacing w:beforeAutospacing="0" w:after="0" w:afterAutospacing="0" w:line="360" w:lineRule="auto"/>
              <w:ind w:left="0" w:right="0"/>
              <w:jc w:val="center"/>
              <w:rPr>
                <w:color w:val="000000"/>
              </w:rPr>
            </w:pPr>
            <w:r>
              <w:rPr>
                <w:rFonts w:hint="eastAsia" w:ascii="宋体" w:hAnsi="宋体" w:eastAsia="宋体" w:cs="宋体"/>
                <w:color w:val="000000"/>
                <w:kern w:val="0"/>
                <w:sz w:val="20"/>
                <w:szCs w:val="20"/>
                <w:lang w:val="en-US" w:eastAsia="zh-CN" w:bidi="ar"/>
              </w:rPr>
              <w:t>行政事业性收费</w:t>
            </w:r>
          </w:p>
        </w:tc>
        <w:tc>
          <w:tcPr>
            <w:tcW w:w="6689" w:type="dxa"/>
            <w:gridSpan w:val="3"/>
            <w:tcBorders>
              <w:top w:val="nil"/>
              <w:left w:val="nil"/>
              <w:bottom w:val="single" w:color="auto" w:sz="8" w:space="0"/>
              <w:right w:val="single" w:color="000000" w:sz="8" w:space="0"/>
            </w:tcBorders>
            <w:noWrap w:val="0"/>
            <w:tcMar>
              <w:left w:w="57" w:type="dxa"/>
              <w:right w:w="57" w:type="dxa"/>
            </w:tcMar>
            <w:vAlign w:val="center"/>
          </w:tcPr>
          <w:p w14:paraId="5BD35629">
            <w:pPr>
              <w:keepNext w:val="0"/>
              <w:keepLines w:val="0"/>
              <w:pageBreakBefore w:val="0"/>
              <w:overflowPunct/>
              <w:topLinePunct w:val="0"/>
              <w:bidi w:val="0"/>
              <w:spacing w:beforeAutospacing="0" w:afterAutospacing="0" w:line="360" w:lineRule="auto"/>
              <w:jc w:val="center"/>
              <w:rPr>
                <w:rFonts w:hint="eastAsia" w:ascii="宋体" w:eastAsiaTheme="minorEastAsia"/>
                <w:color w:val="000000"/>
                <w:sz w:val="24"/>
                <w:szCs w:val="24"/>
                <w:lang w:val="en-US" w:eastAsia="zh-CN"/>
              </w:rPr>
            </w:pPr>
            <w:r>
              <w:rPr>
                <w:rFonts w:hint="eastAsia" w:ascii="宋体"/>
                <w:color w:val="000000"/>
                <w:sz w:val="24"/>
                <w:szCs w:val="24"/>
                <w:lang w:val="en-US" w:eastAsia="zh-CN"/>
              </w:rPr>
              <w:t>0</w:t>
            </w:r>
          </w:p>
        </w:tc>
      </w:tr>
    </w:tbl>
    <w:p w14:paraId="6344D974">
      <w:pPr>
        <w:keepNext w:val="0"/>
        <w:keepLines w:val="0"/>
        <w:pageBreakBefore w:val="0"/>
        <w:widowControl w:val="0"/>
        <w:kinsoku/>
        <w:wordWrap/>
        <w:overflowPunct/>
        <w:topLinePunct w:val="0"/>
        <w:autoSpaceDE/>
        <w:autoSpaceDN/>
        <w:bidi w:val="0"/>
        <w:adjustRightInd/>
        <w:snapToGrid/>
        <w:spacing w:before="313" w:beforeLines="100" w:beforeAutospacing="0" w:afterAutospacing="0" w:line="600" w:lineRule="exact"/>
        <w:ind w:firstLine="632" w:firstLineChars="200"/>
        <w:textAlignment w:val="auto"/>
        <w:outlineLvl w:val="1"/>
        <w:rPr>
          <w:rFonts w:hint="eastAsia" w:ascii="黑体" w:hAnsi="黑体" w:eastAsia="黑体" w:cs="黑体"/>
          <w:b w:val="0"/>
          <w:bCs w:val="0"/>
          <w:spacing w:val="-2"/>
          <w:sz w:val="32"/>
          <w:szCs w:val="32"/>
          <w14:textOutline w14:w="4356" w14:cap="flat" w14:cmpd="sng">
            <w14:solidFill>
              <w14:srgbClr w14:val="000000"/>
            </w14:solidFill>
            <w14:prstDash w14:val="solid"/>
            <w14:miter w14:val="0"/>
          </w14:textOutline>
        </w:rPr>
      </w:pPr>
    </w:p>
    <w:p w14:paraId="1180CDA8">
      <w:pPr>
        <w:keepNext w:val="0"/>
        <w:keepLines w:val="0"/>
        <w:pageBreakBefore w:val="0"/>
        <w:widowControl w:val="0"/>
        <w:kinsoku/>
        <w:wordWrap/>
        <w:overflowPunct/>
        <w:topLinePunct w:val="0"/>
        <w:autoSpaceDE/>
        <w:autoSpaceDN/>
        <w:bidi w:val="0"/>
        <w:adjustRightInd/>
        <w:snapToGrid/>
        <w:spacing w:before="313" w:beforeLines="100" w:beforeAutospacing="0" w:afterAutospacing="0" w:line="600" w:lineRule="exact"/>
        <w:ind w:firstLine="632" w:firstLineChars="200"/>
        <w:textAlignment w:val="auto"/>
        <w:outlineLvl w:val="1"/>
        <w:rPr>
          <w:rFonts w:hint="eastAsia" w:ascii="黑体" w:hAnsi="黑体" w:eastAsia="黑体" w:cs="黑体"/>
          <w:b w:val="0"/>
          <w:bCs w:val="0"/>
          <w:spacing w:val="-2"/>
          <w:sz w:val="44"/>
          <w:szCs w:val="44"/>
          <w14:textOutline w14:w="4356" w14:cap="flat" w14:cmpd="sng">
            <w14:solidFill>
              <w14:srgbClr w14:val="000000"/>
            </w14:solidFill>
            <w14:prstDash w14:val="solid"/>
            <w14:miter w14:val="0"/>
          </w14:textOutline>
        </w:rPr>
      </w:pPr>
      <w:r>
        <w:rPr>
          <w:rFonts w:hint="eastAsia" w:ascii="黑体" w:hAnsi="黑体" w:eastAsia="黑体" w:cs="黑体"/>
          <w:b w:val="0"/>
          <w:bCs w:val="0"/>
          <w:spacing w:val="-2"/>
          <w:sz w:val="32"/>
          <w:szCs w:val="32"/>
          <w14:textOutline w14:w="4356" w14:cap="flat" w14:cmpd="sng">
            <w14:solidFill>
              <w14:srgbClr w14:val="000000"/>
            </w14:solidFill>
            <w14:prstDash w14:val="solid"/>
            <w14:miter w14:val="0"/>
          </w14:textOutline>
        </w:rPr>
        <w:t>三、收到和处理政府信息公开申请情况</w:t>
      </w:r>
    </w:p>
    <w:tbl>
      <w:tblPr>
        <w:tblStyle w:val="8"/>
        <w:tblW w:w="867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82"/>
        <w:gridCol w:w="8"/>
        <w:gridCol w:w="829"/>
        <w:gridCol w:w="2857"/>
        <w:gridCol w:w="610"/>
        <w:gridCol w:w="611"/>
        <w:gridCol w:w="611"/>
        <w:gridCol w:w="611"/>
        <w:gridCol w:w="620"/>
        <w:gridCol w:w="609"/>
        <w:gridCol w:w="631"/>
      </w:tblGrid>
      <w:tr w14:paraId="67D1A0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1" w:hRule="atLeast"/>
          <w:jc w:val="center"/>
        </w:trPr>
        <w:tc>
          <w:tcPr>
            <w:tcW w:w="4376" w:type="dxa"/>
            <w:gridSpan w:val="4"/>
            <w:vMerge w:val="restart"/>
            <w:tcBorders>
              <w:top w:val="single" w:color="000000" w:sz="2" w:space="0"/>
              <w:bottom w:val="nil"/>
            </w:tcBorders>
            <w:vAlign w:val="top"/>
          </w:tcPr>
          <w:p w14:paraId="059FC174">
            <w:pPr>
              <w:keepNext w:val="0"/>
              <w:keepLines w:val="0"/>
              <w:pageBreakBefore w:val="0"/>
              <w:overflowPunct/>
              <w:topLinePunct w:val="0"/>
              <w:bidi w:val="0"/>
              <w:spacing w:beforeAutospacing="0" w:afterAutospacing="0" w:line="360" w:lineRule="auto"/>
              <w:ind w:firstLine="139"/>
              <w:rPr>
                <w:rFonts w:ascii="宋体" w:hAnsi="宋体" w:eastAsia="宋体" w:cs="宋体"/>
                <w:position w:val="15"/>
                <w:sz w:val="20"/>
                <w:szCs w:val="20"/>
              </w:rPr>
            </w:pPr>
          </w:p>
          <w:p w14:paraId="65A54118">
            <w:pPr>
              <w:keepNext w:val="0"/>
              <w:keepLines w:val="0"/>
              <w:pageBreakBefore w:val="0"/>
              <w:overflowPunct/>
              <w:topLinePunct w:val="0"/>
              <w:bidi w:val="0"/>
              <w:spacing w:beforeAutospacing="0" w:afterAutospacing="0" w:line="360" w:lineRule="auto"/>
              <w:ind w:firstLine="139"/>
              <w:rPr>
                <w:rFonts w:ascii="宋体" w:hAnsi="宋体" w:eastAsia="宋体" w:cs="宋体"/>
                <w:spacing w:val="-1"/>
                <w:sz w:val="20"/>
                <w:szCs w:val="20"/>
              </w:rPr>
            </w:pPr>
          </w:p>
          <w:p w14:paraId="0A0DD69A">
            <w:pPr>
              <w:keepNext w:val="0"/>
              <w:keepLines w:val="0"/>
              <w:pageBreakBefore w:val="0"/>
              <w:overflowPunct/>
              <w:topLinePunct w:val="0"/>
              <w:bidi w:val="0"/>
              <w:spacing w:beforeAutospacing="0" w:afterAutospacing="0" w:line="360" w:lineRule="auto"/>
              <w:ind w:firstLine="139"/>
              <w:rPr>
                <w:rFonts w:ascii="宋体" w:hAnsi="宋体" w:eastAsia="宋体" w:cs="宋体"/>
                <w:spacing w:val="-1"/>
                <w:sz w:val="20"/>
                <w:szCs w:val="20"/>
              </w:rPr>
            </w:pPr>
            <w:r>
              <w:rPr>
                <w:rFonts w:ascii="宋体" w:hAnsi="宋体" w:eastAsia="宋体" w:cs="宋体"/>
                <w:spacing w:val="-1"/>
                <w:sz w:val="20"/>
                <w:szCs w:val="20"/>
              </w:rPr>
              <w:t>(本列数据的勾稽关系为:第一项加第二项之和,等于</w:t>
            </w:r>
          </w:p>
          <w:p w14:paraId="16FA644E">
            <w:pPr>
              <w:keepNext w:val="0"/>
              <w:keepLines w:val="0"/>
              <w:pageBreakBefore w:val="0"/>
              <w:overflowPunct/>
              <w:topLinePunct w:val="0"/>
              <w:bidi w:val="0"/>
              <w:spacing w:beforeAutospacing="0" w:afterAutospacing="0" w:line="360" w:lineRule="auto"/>
              <w:ind w:firstLine="139"/>
              <w:rPr>
                <w:rFonts w:ascii="宋体" w:hAnsi="宋体" w:eastAsia="宋体" w:cs="宋体"/>
                <w:sz w:val="13"/>
                <w:szCs w:val="13"/>
              </w:rPr>
            </w:pPr>
            <w:r>
              <w:rPr>
                <w:rFonts w:ascii="宋体" w:hAnsi="宋体" w:eastAsia="宋体" w:cs="宋体"/>
                <w:spacing w:val="-1"/>
                <w:sz w:val="20"/>
                <w:szCs w:val="20"/>
              </w:rPr>
              <w:t>第三项加第四项之和)</w:t>
            </w:r>
          </w:p>
        </w:tc>
        <w:tc>
          <w:tcPr>
            <w:tcW w:w="4303" w:type="dxa"/>
            <w:gridSpan w:val="7"/>
            <w:tcBorders>
              <w:top w:val="single" w:color="000000" w:sz="2" w:space="0"/>
              <w:bottom w:val="single" w:color="000000" w:sz="2" w:space="0"/>
            </w:tcBorders>
            <w:vAlign w:val="top"/>
          </w:tcPr>
          <w:p w14:paraId="3AB74C8A">
            <w:pPr>
              <w:keepNext w:val="0"/>
              <w:keepLines w:val="0"/>
              <w:pageBreakBefore w:val="0"/>
              <w:overflowPunct/>
              <w:topLinePunct w:val="0"/>
              <w:bidi w:val="0"/>
              <w:spacing w:beforeAutospacing="0" w:afterAutospacing="0" w:line="360" w:lineRule="auto"/>
              <w:ind w:firstLine="1871"/>
              <w:rPr>
                <w:rFonts w:ascii="宋体" w:hAnsi="宋体" w:eastAsia="宋体" w:cs="宋体"/>
                <w:sz w:val="20"/>
                <w:szCs w:val="20"/>
              </w:rPr>
            </w:pPr>
            <w:r>
              <w:rPr>
                <w:rFonts w:ascii="宋体" w:hAnsi="宋体" w:eastAsia="宋体" w:cs="宋体"/>
                <w:spacing w:val="1"/>
                <w:sz w:val="20"/>
                <w:szCs w:val="20"/>
              </w:rPr>
              <w:t>申请人情况</w:t>
            </w:r>
          </w:p>
        </w:tc>
      </w:tr>
      <w:tr w14:paraId="0F72C6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50" w:hRule="atLeast"/>
          <w:jc w:val="center"/>
        </w:trPr>
        <w:tc>
          <w:tcPr>
            <w:tcW w:w="4376" w:type="dxa"/>
            <w:gridSpan w:val="4"/>
            <w:vMerge w:val="continue"/>
            <w:tcBorders>
              <w:top w:val="nil"/>
              <w:bottom w:val="nil"/>
            </w:tcBorders>
            <w:vAlign w:val="top"/>
          </w:tcPr>
          <w:p w14:paraId="730DC359">
            <w:pPr>
              <w:keepNext w:val="0"/>
              <w:keepLines w:val="0"/>
              <w:pageBreakBefore w:val="0"/>
              <w:overflowPunct/>
              <w:topLinePunct w:val="0"/>
              <w:bidi w:val="0"/>
              <w:spacing w:beforeAutospacing="0" w:afterAutospacing="0" w:line="360" w:lineRule="auto"/>
              <w:rPr>
                <w:rFonts w:ascii="Arial"/>
                <w:sz w:val="21"/>
              </w:rPr>
            </w:pPr>
          </w:p>
        </w:tc>
        <w:tc>
          <w:tcPr>
            <w:tcW w:w="610" w:type="dxa"/>
            <w:vMerge w:val="restart"/>
            <w:tcBorders>
              <w:top w:val="single" w:color="000000" w:sz="2" w:space="0"/>
              <w:bottom w:val="nil"/>
            </w:tcBorders>
            <w:vAlign w:val="top"/>
          </w:tcPr>
          <w:p w14:paraId="432CB162">
            <w:pPr>
              <w:keepNext w:val="0"/>
              <w:keepLines w:val="0"/>
              <w:pageBreakBefore w:val="0"/>
              <w:overflowPunct/>
              <w:topLinePunct w:val="0"/>
              <w:bidi w:val="0"/>
              <w:spacing w:beforeAutospacing="0" w:afterAutospacing="0" w:line="360" w:lineRule="auto"/>
              <w:rPr>
                <w:rFonts w:ascii="Arial"/>
                <w:sz w:val="21"/>
              </w:rPr>
            </w:pPr>
          </w:p>
          <w:p w14:paraId="439F4B3E">
            <w:pPr>
              <w:keepNext w:val="0"/>
              <w:keepLines w:val="0"/>
              <w:pageBreakBefore w:val="0"/>
              <w:overflowPunct/>
              <w:topLinePunct w:val="0"/>
              <w:bidi w:val="0"/>
              <w:spacing w:beforeAutospacing="0" w:afterAutospacing="0" w:line="360" w:lineRule="auto"/>
              <w:ind w:left="231" w:right="116" w:hanging="100"/>
              <w:rPr>
                <w:rFonts w:ascii="宋体" w:hAnsi="宋体" w:eastAsia="宋体" w:cs="宋体"/>
                <w:sz w:val="20"/>
                <w:szCs w:val="20"/>
              </w:rPr>
            </w:pPr>
            <w:r>
              <w:rPr>
                <w:rFonts w:ascii="宋体" w:hAnsi="宋体" w:eastAsia="宋体" w:cs="宋体"/>
                <w:spacing w:val="-3"/>
                <w:position w:val="7"/>
                <w:sz w:val="20"/>
                <w:szCs w:val="20"/>
              </w:rPr>
              <w:t>自然 人</w:t>
            </w:r>
          </w:p>
        </w:tc>
        <w:tc>
          <w:tcPr>
            <w:tcW w:w="3062" w:type="dxa"/>
            <w:gridSpan w:val="5"/>
            <w:tcBorders>
              <w:top w:val="single" w:color="000000" w:sz="2" w:space="0"/>
              <w:bottom w:val="single" w:color="000000" w:sz="2" w:space="0"/>
            </w:tcBorders>
            <w:vAlign w:val="top"/>
          </w:tcPr>
          <w:p w14:paraId="2D1B2C45">
            <w:pPr>
              <w:keepNext w:val="0"/>
              <w:keepLines w:val="0"/>
              <w:pageBreakBefore w:val="0"/>
              <w:overflowPunct/>
              <w:topLinePunct w:val="0"/>
              <w:bidi w:val="0"/>
              <w:spacing w:beforeAutospacing="0" w:afterAutospacing="0" w:line="360" w:lineRule="auto"/>
              <w:ind w:firstLine="992"/>
              <w:rPr>
                <w:rFonts w:ascii="宋体" w:hAnsi="宋体" w:eastAsia="宋体" w:cs="宋体"/>
                <w:sz w:val="20"/>
                <w:szCs w:val="20"/>
              </w:rPr>
            </w:pPr>
            <w:r>
              <w:rPr>
                <w:rFonts w:ascii="宋体" w:hAnsi="宋体" w:eastAsia="宋体" w:cs="宋体"/>
                <w:spacing w:val="-8"/>
                <w:sz w:val="20"/>
                <w:szCs w:val="20"/>
              </w:rPr>
              <w:t>法人或其他组织</w:t>
            </w:r>
          </w:p>
        </w:tc>
        <w:tc>
          <w:tcPr>
            <w:tcW w:w="631" w:type="dxa"/>
            <w:vMerge w:val="restart"/>
            <w:tcBorders>
              <w:top w:val="single" w:color="000000" w:sz="2" w:space="0"/>
              <w:bottom w:val="nil"/>
            </w:tcBorders>
            <w:vAlign w:val="top"/>
          </w:tcPr>
          <w:p w14:paraId="570FA7A5">
            <w:pPr>
              <w:keepNext w:val="0"/>
              <w:keepLines w:val="0"/>
              <w:pageBreakBefore w:val="0"/>
              <w:overflowPunct/>
              <w:topLinePunct w:val="0"/>
              <w:bidi w:val="0"/>
              <w:spacing w:beforeAutospacing="0" w:afterAutospacing="0" w:line="360" w:lineRule="auto"/>
              <w:rPr>
                <w:rFonts w:ascii="Arial"/>
                <w:sz w:val="21"/>
              </w:rPr>
            </w:pPr>
          </w:p>
          <w:p w14:paraId="3BAF354B">
            <w:pPr>
              <w:keepNext w:val="0"/>
              <w:keepLines w:val="0"/>
              <w:pageBreakBefore w:val="0"/>
              <w:overflowPunct/>
              <w:topLinePunct w:val="0"/>
              <w:bidi w:val="0"/>
              <w:spacing w:beforeAutospacing="0" w:afterAutospacing="0" w:line="360" w:lineRule="auto"/>
              <w:ind w:firstLine="139"/>
              <w:rPr>
                <w:rFonts w:ascii="宋体" w:hAnsi="宋体" w:eastAsia="宋体" w:cs="宋体"/>
                <w:sz w:val="20"/>
                <w:szCs w:val="20"/>
              </w:rPr>
            </w:pPr>
            <w:r>
              <w:rPr>
                <w:rFonts w:ascii="宋体" w:hAnsi="宋体" w:eastAsia="宋体" w:cs="宋体"/>
                <w:spacing w:val="4"/>
                <w:sz w:val="20"/>
                <w:szCs w:val="20"/>
              </w:rPr>
              <w:t>总计</w:t>
            </w:r>
          </w:p>
        </w:tc>
      </w:tr>
      <w:tr w14:paraId="3BB18D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68" w:hRule="atLeast"/>
          <w:jc w:val="center"/>
        </w:trPr>
        <w:tc>
          <w:tcPr>
            <w:tcW w:w="4376" w:type="dxa"/>
            <w:gridSpan w:val="4"/>
            <w:vMerge w:val="continue"/>
            <w:tcBorders>
              <w:top w:val="nil"/>
              <w:bottom w:val="single" w:color="000000" w:sz="2" w:space="0"/>
            </w:tcBorders>
            <w:vAlign w:val="top"/>
          </w:tcPr>
          <w:p w14:paraId="6EB01B53">
            <w:pPr>
              <w:keepNext w:val="0"/>
              <w:keepLines w:val="0"/>
              <w:pageBreakBefore w:val="0"/>
              <w:overflowPunct/>
              <w:topLinePunct w:val="0"/>
              <w:bidi w:val="0"/>
              <w:spacing w:beforeAutospacing="0" w:afterAutospacing="0" w:line="360" w:lineRule="auto"/>
              <w:rPr>
                <w:rFonts w:ascii="Arial"/>
                <w:sz w:val="21"/>
              </w:rPr>
            </w:pPr>
          </w:p>
        </w:tc>
        <w:tc>
          <w:tcPr>
            <w:tcW w:w="610" w:type="dxa"/>
            <w:vMerge w:val="continue"/>
            <w:tcBorders>
              <w:top w:val="nil"/>
              <w:bottom w:val="single" w:color="000000" w:sz="2" w:space="0"/>
            </w:tcBorders>
            <w:vAlign w:val="top"/>
          </w:tcPr>
          <w:p w14:paraId="6000508E">
            <w:pPr>
              <w:keepNext w:val="0"/>
              <w:keepLines w:val="0"/>
              <w:pageBreakBefore w:val="0"/>
              <w:overflowPunct/>
              <w:topLinePunct w:val="0"/>
              <w:bidi w:val="0"/>
              <w:spacing w:beforeAutospacing="0" w:afterAutospacing="0" w:line="360" w:lineRule="auto"/>
              <w:rPr>
                <w:rFonts w:ascii="Arial"/>
                <w:sz w:val="21"/>
              </w:rPr>
            </w:pPr>
          </w:p>
        </w:tc>
        <w:tc>
          <w:tcPr>
            <w:tcW w:w="611" w:type="dxa"/>
            <w:tcBorders>
              <w:top w:val="single" w:color="000000" w:sz="2" w:space="0"/>
              <w:bottom w:val="single" w:color="000000" w:sz="2" w:space="0"/>
            </w:tcBorders>
            <w:vAlign w:val="top"/>
          </w:tcPr>
          <w:p w14:paraId="5AE780FF">
            <w:pPr>
              <w:keepNext w:val="0"/>
              <w:keepLines w:val="0"/>
              <w:pageBreakBefore w:val="0"/>
              <w:overflowPunct/>
              <w:topLinePunct w:val="0"/>
              <w:bidi w:val="0"/>
              <w:spacing w:beforeAutospacing="0" w:afterAutospacing="0" w:line="360" w:lineRule="auto"/>
              <w:ind w:firstLine="133"/>
              <w:rPr>
                <w:rFonts w:ascii="宋体" w:hAnsi="宋体" w:eastAsia="宋体" w:cs="宋体"/>
                <w:sz w:val="20"/>
                <w:szCs w:val="20"/>
              </w:rPr>
            </w:pPr>
            <w:r>
              <w:rPr>
                <w:rFonts w:ascii="宋体" w:hAnsi="宋体" w:eastAsia="宋体" w:cs="宋体"/>
                <w:spacing w:val="-3"/>
                <w:position w:val="7"/>
                <w:sz w:val="20"/>
                <w:szCs w:val="20"/>
              </w:rPr>
              <w:t>商业</w:t>
            </w:r>
          </w:p>
          <w:p w14:paraId="20274B92">
            <w:pPr>
              <w:keepNext w:val="0"/>
              <w:keepLines w:val="0"/>
              <w:pageBreakBefore w:val="0"/>
              <w:overflowPunct/>
              <w:topLinePunct w:val="0"/>
              <w:bidi w:val="0"/>
              <w:spacing w:beforeAutospacing="0" w:afterAutospacing="0" w:line="360" w:lineRule="auto"/>
              <w:ind w:firstLine="133"/>
              <w:rPr>
                <w:rFonts w:ascii="宋体" w:hAnsi="宋体" w:eastAsia="宋体" w:cs="宋体"/>
                <w:sz w:val="20"/>
                <w:szCs w:val="20"/>
              </w:rPr>
            </w:pPr>
            <w:r>
              <w:rPr>
                <w:rFonts w:ascii="宋体" w:hAnsi="宋体" w:eastAsia="宋体" w:cs="宋体"/>
                <w:spacing w:val="-3"/>
                <w:sz w:val="20"/>
                <w:szCs w:val="20"/>
              </w:rPr>
              <w:t>企业</w:t>
            </w:r>
          </w:p>
        </w:tc>
        <w:tc>
          <w:tcPr>
            <w:tcW w:w="611" w:type="dxa"/>
            <w:tcBorders>
              <w:top w:val="single" w:color="000000" w:sz="2" w:space="0"/>
              <w:bottom w:val="single" w:color="000000" w:sz="2" w:space="0"/>
            </w:tcBorders>
            <w:vAlign w:val="top"/>
          </w:tcPr>
          <w:p w14:paraId="70EFCB71">
            <w:pPr>
              <w:keepNext w:val="0"/>
              <w:keepLines w:val="0"/>
              <w:pageBreakBefore w:val="0"/>
              <w:overflowPunct/>
              <w:topLinePunct w:val="0"/>
              <w:bidi w:val="0"/>
              <w:spacing w:beforeAutospacing="0" w:afterAutospacing="0" w:line="360" w:lineRule="auto"/>
              <w:ind w:left="134" w:right="111"/>
              <w:rPr>
                <w:rFonts w:ascii="宋体" w:hAnsi="宋体" w:eastAsia="宋体" w:cs="宋体"/>
                <w:sz w:val="20"/>
                <w:szCs w:val="20"/>
              </w:rPr>
            </w:pPr>
            <w:r>
              <w:rPr>
                <w:rFonts w:ascii="宋体" w:hAnsi="宋体" w:eastAsia="宋体" w:cs="宋体"/>
                <w:spacing w:val="-4"/>
                <w:sz w:val="20"/>
                <w:szCs w:val="20"/>
              </w:rPr>
              <w:t>科研</w:t>
            </w:r>
            <w:r>
              <w:rPr>
                <w:rFonts w:ascii="宋体" w:hAnsi="宋体" w:eastAsia="宋体" w:cs="宋体"/>
                <w:sz w:val="20"/>
                <w:szCs w:val="20"/>
              </w:rPr>
              <w:t xml:space="preserve"> </w:t>
            </w:r>
            <w:r>
              <w:rPr>
                <w:rFonts w:hint="eastAsia" w:ascii="宋体" w:hAnsi="宋体" w:eastAsia="宋体" w:cs="宋体"/>
                <w:sz w:val="20"/>
                <w:szCs w:val="20"/>
                <w:lang w:val="en-US" w:eastAsia="zh-CN"/>
              </w:rPr>
              <w:t>机</w:t>
            </w:r>
            <w:r>
              <w:rPr>
                <w:rFonts w:ascii="宋体" w:hAnsi="宋体" w:eastAsia="宋体" w:cs="宋体"/>
                <w:spacing w:val="6"/>
                <w:sz w:val="20"/>
                <w:szCs w:val="20"/>
              </w:rPr>
              <w:t>构</w:t>
            </w:r>
          </w:p>
        </w:tc>
        <w:tc>
          <w:tcPr>
            <w:tcW w:w="611" w:type="dxa"/>
            <w:tcBorders>
              <w:top w:val="single" w:color="000000" w:sz="2" w:space="0"/>
              <w:bottom w:val="single" w:color="000000" w:sz="2" w:space="0"/>
            </w:tcBorders>
            <w:vAlign w:val="top"/>
          </w:tcPr>
          <w:p w14:paraId="602A017F">
            <w:pPr>
              <w:keepNext w:val="0"/>
              <w:keepLines w:val="0"/>
              <w:pageBreakBefore w:val="0"/>
              <w:overflowPunct/>
              <w:topLinePunct w:val="0"/>
              <w:bidi w:val="0"/>
              <w:spacing w:beforeAutospacing="0" w:afterAutospacing="0" w:line="360" w:lineRule="auto"/>
              <w:ind w:right="112"/>
              <w:jc w:val="center"/>
              <w:rPr>
                <w:rFonts w:hint="default" w:ascii="宋体" w:hAnsi="宋体" w:eastAsia="宋体" w:cs="宋体"/>
                <w:sz w:val="20"/>
                <w:szCs w:val="20"/>
                <w:lang w:val="en-US" w:eastAsia="zh-CN"/>
              </w:rPr>
            </w:pPr>
            <w:r>
              <w:rPr>
                <w:rFonts w:ascii="宋体" w:hAnsi="宋体" w:eastAsia="宋体" w:cs="宋体"/>
                <w:spacing w:val="-4"/>
                <w:sz w:val="20"/>
                <w:szCs w:val="20"/>
              </w:rPr>
              <w:t>社</w:t>
            </w:r>
            <w:r>
              <w:rPr>
                <w:rFonts w:hint="eastAsia" w:ascii="宋体" w:hAnsi="宋体" w:eastAsia="宋体" w:cs="宋体"/>
                <w:spacing w:val="-4"/>
                <w:sz w:val="20"/>
                <w:szCs w:val="20"/>
                <w:lang w:val="en-US" w:eastAsia="zh-CN"/>
              </w:rPr>
              <w:t>会</w:t>
            </w:r>
            <w:r>
              <w:rPr>
                <w:rFonts w:ascii="宋体" w:hAnsi="宋体" w:eastAsia="宋体" w:cs="宋体"/>
                <w:spacing w:val="-4"/>
                <w:sz w:val="20"/>
                <w:szCs w:val="20"/>
              </w:rPr>
              <w:t>公</w:t>
            </w:r>
            <w:r>
              <w:rPr>
                <w:rFonts w:hint="eastAsia" w:ascii="宋体" w:hAnsi="宋体" w:eastAsia="宋体" w:cs="宋体"/>
                <w:spacing w:val="-4"/>
                <w:sz w:val="20"/>
                <w:szCs w:val="20"/>
                <w:lang w:val="en-US" w:eastAsia="zh-CN"/>
              </w:rPr>
              <w:t>益组织</w:t>
            </w:r>
          </w:p>
        </w:tc>
        <w:tc>
          <w:tcPr>
            <w:tcW w:w="620" w:type="dxa"/>
            <w:tcBorders>
              <w:top w:val="single" w:color="000000" w:sz="2" w:space="0"/>
              <w:bottom w:val="single" w:color="000000" w:sz="2" w:space="0"/>
            </w:tcBorders>
            <w:vAlign w:val="top"/>
          </w:tcPr>
          <w:p w14:paraId="38DE0C32">
            <w:pPr>
              <w:keepNext w:val="0"/>
              <w:keepLines w:val="0"/>
              <w:pageBreakBefore w:val="0"/>
              <w:overflowPunct/>
              <w:topLinePunct w:val="0"/>
              <w:bidi w:val="0"/>
              <w:spacing w:beforeAutospacing="0" w:afterAutospacing="0" w:line="360" w:lineRule="auto"/>
              <w:ind w:right="119"/>
              <w:jc w:val="center"/>
              <w:rPr>
                <w:rFonts w:hint="eastAsia" w:ascii="宋体" w:hAnsi="宋体" w:eastAsia="宋体" w:cs="宋体"/>
                <w:sz w:val="20"/>
                <w:szCs w:val="20"/>
                <w:lang w:val="en-US" w:eastAsia="zh-CN"/>
              </w:rPr>
            </w:pPr>
            <w:r>
              <w:rPr>
                <w:rFonts w:hint="eastAsia" w:ascii="宋体" w:hAnsi="宋体" w:eastAsia="宋体" w:cs="宋体"/>
                <w:spacing w:val="-4"/>
                <w:sz w:val="20"/>
                <w:szCs w:val="20"/>
                <w:lang w:val="en-US" w:eastAsia="zh-CN"/>
              </w:rPr>
              <w:t>法律服务机构</w:t>
            </w:r>
          </w:p>
        </w:tc>
        <w:tc>
          <w:tcPr>
            <w:tcW w:w="609" w:type="dxa"/>
            <w:tcBorders>
              <w:top w:val="single" w:color="000000" w:sz="2" w:space="0"/>
              <w:bottom w:val="single" w:color="000000" w:sz="2" w:space="0"/>
            </w:tcBorders>
            <w:vAlign w:val="top"/>
          </w:tcPr>
          <w:p w14:paraId="494A21EB">
            <w:pPr>
              <w:keepNext w:val="0"/>
              <w:keepLines w:val="0"/>
              <w:pageBreakBefore w:val="0"/>
              <w:overflowPunct/>
              <w:topLinePunct w:val="0"/>
              <w:bidi w:val="0"/>
              <w:spacing w:beforeAutospacing="0" w:afterAutospacing="0" w:line="360" w:lineRule="auto"/>
              <w:rPr>
                <w:rFonts w:ascii="Arial"/>
                <w:sz w:val="21"/>
              </w:rPr>
            </w:pPr>
          </w:p>
          <w:p w14:paraId="527F9EF9">
            <w:pPr>
              <w:keepNext w:val="0"/>
              <w:keepLines w:val="0"/>
              <w:pageBreakBefore w:val="0"/>
              <w:overflowPunct/>
              <w:topLinePunct w:val="0"/>
              <w:bidi w:val="0"/>
              <w:spacing w:beforeAutospacing="0" w:afterAutospacing="0" w:line="360" w:lineRule="auto"/>
              <w:ind w:firstLine="127"/>
              <w:rPr>
                <w:rFonts w:ascii="宋体" w:hAnsi="宋体" w:eastAsia="宋体" w:cs="宋体"/>
                <w:sz w:val="20"/>
                <w:szCs w:val="20"/>
              </w:rPr>
            </w:pPr>
            <w:r>
              <w:rPr>
                <w:rFonts w:ascii="宋体" w:hAnsi="宋体" w:eastAsia="宋体" w:cs="宋体"/>
                <w:spacing w:val="-3"/>
                <w:sz w:val="20"/>
                <w:szCs w:val="20"/>
              </w:rPr>
              <w:t>其他</w:t>
            </w:r>
          </w:p>
        </w:tc>
        <w:tc>
          <w:tcPr>
            <w:tcW w:w="631" w:type="dxa"/>
            <w:vMerge w:val="continue"/>
            <w:tcBorders>
              <w:top w:val="nil"/>
              <w:bottom w:val="single" w:color="000000" w:sz="2" w:space="0"/>
            </w:tcBorders>
            <w:vAlign w:val="top"/>
          </w:tcPr>
          <w:p w14:paraId="723B9556">
            <w:pPr>
              <w:keepNext w:val="0"/>
              <w:keepLines w:val="0"/>
              <w:pageBreakBefore w:val="0"/>
              <w:overflowPunct/>
              <w:topLinePunct w:val="0"/>
              <w:bidi w:val="0"/>
              <w:spacing w:beforeAutospacing="0" w:afterAutospacing="0" w:line="360" w:lineRule="auto"/>
              <w:rPr>
                <w:rFonts w:ascii="Arial"/>
                <w:sz w:val="21"/>
              </w:rPr>
            </w:pPr>
          </w:p>
        </w:tc>
      </w:tr>
      <w:tr w14:paraId="16BB5A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1" w:hRule="atLeast"/>
          <w:jc w:val="center"/>
        </w:trPr>
        <w:tc>
          <w:tcPr>
            <w:tcW w:w="4376" w:type="dxa"/>
            <w:gridSpan w:val="4"/>
            <w:tcBorders>
              <w:top w:val="single" w:color="000000" w:sz="2" w:space="0"/>
              <w:bottom w:val="single" w:color="000000" w:sz="2" w:space="0"/>
            </w:tcBorders>
            <w:vAlign w:val="top"/>
          </w:tcPr>
          <w:p w14:paraId="7DF7EAB3">
            <w:pPr>
              <w:keepNext w:val="0"/>
              <w:keepLines w:val="0"/>
              <w:pageBreakBefore w:val="0"/>
              <w:overflowPunct/>
              <w:topLinePunct w:val="0"/>
              <w:bidi w:val="0"/>
              <w:spacing w:beforeAutospacing="0" w:afterAutospacing="0" w:line="360" w:lineRule="auto"/>
              <w:ind w:firstLine="139"/>
              <w:rPr>
                <w:rFonts w:ascii="宋体" w:hAnsi="宋体" w:eastAsia="宋体" w:cs="宋体"/>
                <w:sz w:val="20"/>
                <w:szCs w:val="20"/>
              </w:rPr>
            </w:pPr>
            <w:r>
              <w:rPr>
                <w:rFonts w:ascii="宋体" w:hAnsi="宋体" w:eastAsia="宋体" w:cs="宋体"/>
                <w:spacing w:val="-1"/>
                <w:sz w:val="20"/>
                <w:szCs w:val="20"/>
              </w:rPr>
              <w:t>一、本年新收政府信息公开申请数量</w:t>
            </w:r>
          </w:p>
        </w:tc>
        <w:tc>
          <w:tcPr>
            <w:tcW w:w="610" w:type="dxa"/>
            <w:tcBorders>
              <w:top w:val="single" w:color="000000" w:sz="2" w:space="0"/>
              <w:bottom w:val="single" w:color="000000" w:sz="2" w:space="0"/>
            </w:tcBorders>
            <w:vAlign w:val="center"/>
          </w:tcPr>
          <w:p w14:paraId="30DBEC1B">
            <w:pPr>
              <w:keepNext w:val="0"/>
              <w:keepLines w:val="0"/>
              <w:pageBreakBefore w:val="0"/>
              <w:overflowPunct/>
              <w:topLinePunct w:val="0"/>
              <w:bidi w:val="0"/>
              <w:spacing w:beforeAutospacing="0" w:afterAutospacing="0" w:line="360" w:lineRule="auto"/>
              <w:jc w:val="center"/>
              <w:rPr>
                <w:rFonts w:hint="eastAsia" w:ascii="Arial" w:eastAsia="宋体"/>
                <w:sz w:val="21"/>
                <w:lang w:val="en-US" w:eastAsia="zh-CN"/>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7F8EB0AA">
            <w:pPr>
              <w:keepNext w:val="0"/>
              <w:keepLines w:val="0"/>
              <w:pageBreakBefore w:val="0"/>
              <w:overflowPunct/>
              <w:topLinePunct w:val="0"/>
              <w:bidi w:val="0"/>
              <w:spacing w:beforeAutospacing="0" w:afterAutospacing="0" w:line="360" w:lineRule="auto"/>
              <w:jc w:val="center"/>
              <w:rPr>
                <w:rFonts w:hint="eastAsia" w:ascii="Arial" w:eastAsia="宋体"/>
                <w:sz w:val="21"/>
                <w:lang w:val="en-US" w:eastAsia="zh-CN"/>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669EF248">
            <w:pPr>
              <w:keepNext w:val="0"/>
              <w:keepLines w:val="0"/>
              <w:pageBreakBefore w:val="0"/>
              <w:overflowPunct/>
              <w:topLinePunct w:val="0"/>
              <w:bidi w:val="0"/>
              <w:spacing w:beforeAutospacing="0" w:afterAutospacing="0" w:line="360" w:lineRule="auto"/>
              <w:jc w:val="center"/>
              <w:rPr>
                <w:rFonts w:hint="eastAsia" w:ascii="Arial" w:eastAsia="宋体"/>
                <w:sz w:val="21"/>
                <w:lang w:val="en-US" w:eastAsia="zh-CN"/>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0668555A">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20" w:type="dxa"/>
            <w:tcBorders>
              <w:top w:val="single" w:color="000000" w:sz="2" w:space="0"/>
              <w:bottom w:val="single" w:color="000000" w:sz="2" w:space="0"/>
            </w:tcBorders>
            <w:vAlign w:val="center"/>
          </w:tcPr>
          <w:p w14:paraId="25C9ACD9">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09" w:type="dxa"/>
            <w:tcBorders>
              <w:top w:val="single" w:color="000000" w:sz="2" w:space="0"/>
              <w:bottom w:val="single" w:color="000000" w:sz="2" w:space="0"/>
            </w:tcBorders>
            <w:vAlign w:val="center"/>
          </w:tcPr>
          <w:p w14:paraId="67351020">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31" w:type="dxa"/>
            <w:tcBorders>
              <w:top w:val="single" w:color="000000" w:sz="2" w:space="0"/>
              <w:bottom w:val="single" w:color="000000" w:sz="2" w:space="0"/>
            </w:tcBorders>
            <w:vAlign w:val="center"/>
          </w:tcPr>
          <w:p w14:paraId="645DA04E">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r>
      <w:tr w14:paraId="2DEAA6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50" w:hRule="atLeast"/>
          <w:jc w:val="center"/>
        </w:trPr>
        <w:tc>
          <w:tcPr>
            <w:tcW w:w="4376" w:type="dxa"/>
            <w:gridSpan w:val="4"/>
            <w:tcBorders>
              <w:top w:val="single" w:color="000000" w:sz="2" w:space="0"/>
              <w:bottom w:val="single" w:color="000000" w:sz="2" w:space="0"/>
            </w:tcBorders>
            <w:vAlign w:val="top"/>
          </w:tcPr>
          <w:p w14:paraId="15B56AD3">
            <w:pPr>
              <w:keepNext w:val="0"/>
              <w:keepLines w:val="0"/>
              <w:pageBreakBefore w:val="0"/>
              <w:overflowPunct/>
              <w:topLinePunct w:val="0"/>
              <w:bidi w:val="0"/>
              <w:spacing w:beforeAutospacing="0" w:afterAutospacing="0" w:line="360" w:lineRule="auto"/>
              <w:ind w:firstLine="139"/>
              <w:rPr>
                <w:rFonts w:ascii="宋体" w:hAnsi="宋体" w:eastAsia="宋体" w:cs="宋体"/>
                <w:sz w:val="20"/>
                <w:szCs w:val="20"/>
              </w:rPr>
            </w:pPr>
            <w:r>
              <w:rPr>
                <w:rFonts w:hint="eastAsia" w:ascii="宋体" w:hAnsi="宋体" w:eastAsia="宋体" w:cs="宋体"/>
                <w:sz w:val="20"/>
                <w:szCs w:val="20"/>
                <w:lang w:val="en-US" w:eastAsia="zh-CN"/>
              </w:rPr>
              <w:t>二、</w:t>
            </w:r>
            <w:r>
              <w:rPr>
                <w:rFonts w:ascii="宋体" w:hAnsi="宋体" w:eastAsia="宋体" w:cs="宋体"/>
                <w:sz w:val="20"/>
                <w:szCs w:val="20"/>
              </w:rPr>
              <w:t>上年结转政府信息公开申请数量</w:t>
            </w:r>
          </w:p>
        </w:tc>
        <w:tc>
          <w:tcPr>
            <w:tcW w:w="610" w:type="dxa"/>
            <w:tcBorders>
              <w:top w:val="single" w:color="000000" w:sz="2" w:space="0"/>
              <w:bottom w:val="single" w:color="000000" w:sz="2" w:space="0"/>
            </w:tcBorders>
            <w:vAlign w:val="center"/>
          </w:tcPr>
          <w:p w14:paraId="6F254FF2">
            <w:pPr>
              <w:keepNext w:val="0"/>
              <w:keepLines w:val="0"/>
              <w:pageBreakBefore w:val="0"/>
              <w:overflowPunct/>
              <w:topLinePunct w:val="0"/>
              <w:bidi w:val="0"/>
              <w:spacing w:beforeAutospacing="0" w:afterAutospacing="0" w:line="360" w:lineRule="auto"/>
              <w:jc w:val="center"/>
              <w:rPr>
                <w:rFonts w:hint="eastAsia" w:ascii="Arial" w:eastAsia="宋体"/>
                <w:sz w:val="21"/>
                <w:lang w:val="en-US" w:eastAsia="zh-CN"/>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7D55C626">
            <w:pPr>
              <w:keepNext w:val="0"/>
              <w:keepLines w:val="0"/>
              <w:pageBreakBefore w:val="0"/>
              <w:overflowPunct/>
              <w:topLinePunct w:val="0"/>
              <w:bidi w:val="0"/>
              <w:spacing w:beforeAutospacing="0" w:afterAutospacing="0" w:line="360" w:lineRule="auto"/>
              <w:jc w:val="center"/>
              <w:rPr>
                <w:rFonts w:hint="eastAsia" w:ascii="Arial" w:eastAsia="宋体"/>
                <w:sz w:val="21"/>
                <w:lang w:val="en-US" w:eastAsia="zh-CN"/>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1E6D56BB">
            <w:pPr>
              <w:keepNext w:val="0"/>
              <w:keepLines w:val="0"/>
              <w:pageBreakBefore w:val="0"/>
              <w:overflowPunct/>
              <w:topLinePunct w:val="0"/>
              <w:bidi w:val="0"/>
              <w:spacing w:beforeAutospacing="0" w:afterAutospacing="0" w:line="360" w:lineRule="auto"/>
              <w:jc w:val="center"/>
              <w:rPr>
                <w:rFonts w:hint="eastAsia" w:ascii="Arial" w:eastAsia="宋体"/>
                <w:sz w:val="21"/>
                <w:lang w:val="en-US" w:eastAsia="zh-CN"/>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32F86563">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20" w:type="dxa"/>
            <w:tcBorders>
              <w:top w:val="single" w:color="000000" w:sz="2" w:space="0"/>
              <w:bottom w:val="single" w:color="000000" w:sz="2" w:space="0"/>
            </w:tcBorders>
            <w:vAlign w:val="center"/>
          </w:tcPr>
          <w:p w14:paraId="43FF9E1B">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09" w:type="dxa"/>
            <w:tcBorders>
              <w:top w:val="single" w:color="000000" w:sz="2" w:space="0"/>
              <w:bottom w:val="single" w:color="000000" w:sz="2" w:space="0"/>
            </w:tcBorders>
            <w:vAlign w:val="center"/>
          </w:tcPr>
          <w:p w14:paraId="1C930DA2">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31" w:type="dxa"/>
            <w:tcBorders>
              <w:top w:val="single" w:color="000000" w:sz="2" w:space="0"/>
              <w:bottom w:val="single" w:color="000000" w:sz="2" w:space="0"/>
            </w:tcBorders>
            <w:vAlign w:val="center"/>
          </w:tcPr>
          <w:p w14:paraId="0E0DACAA">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r>
      <w:tr w14:paraId="019C55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0" w:hRule="atLeast"/>
          <w:jc w:val="center"/>
        </w:trPr>
        <w:tc>
          <w:tcPr>
            <w:tcW w:w="682" w:type="dxa"/>
            <w:vMerge w:val="restart"/>
            <w:tcBorders>
              <w:top w:val="single" w:color="000000" w:sz="2" w:space="0"/>
              <w:bottom w:val="nil"/>
            </w:tcBorders>
            <w:vAlign w:val="top"/>
          </w:tcPr>
          <w:p w14:paraId="67C7ABA0">
            <w:pPr>
              <w:keepNext w:val="0"/>
              <w:keepLines w:val="0"/>
              <w:pageBreakBefore w:val="0"/>
              <w:overflowPunct/>
              <w:topLinePunct w:val="0"/>
              <w:bidi w:val="0"/>
              <w:spacing w:beforeAutospacing="0" w:afterAutospacing="0" w:line="360" w:lineRule="auto"/>
              <w:rPr>
                <w:rFonts w:ascii="Arial"/>
                <w:sz w:val="21"/>
              </w:rPr>
            </w:pPr>
          </w:p>
          <w:p w14:paraId="74D61469">
            <w:pPr>
              <w:keepNext w:val="0"/>
              <w:keepLines w:val="0"/>
              <w:pageBreakBefore w:val="0"/>
              <w:overflowPunct/>
              <w:topLinePunct w:val="0"/>
              <w:bidi w:val="0"/>
              <w:spacing w:beforeAutospacing="0" w:afterAutospacing="0" w:line="360" w:lineRule="auto"/>
              <w:ind w:left="60" w:right="66"/>
              <w:rPr>
                <w:rFonts w:ascii="宋体" w:hAnsi="宋体" w:eastAsia="宋体" w:cs="宋体"/>
                <w:sz w:val="20"/>
                <w:szCs w:val="20"/>
              </w:rPr>
            </w:pPr>
            <w:r>
              <w:rPr>
                <w:rFonts w:ascii="宋体" w:hAnsi="宋体" w:eastAsia="宋体" w:cs="宋体"/>
                <w:spacing w:val="-3"/>
                <w:sz w:val="20"/>
                <w:szCs w:val="20"/>
              </w:rPr>
              <w:t>三、本</w:t>
            </w:r>
            <w:r>
              <w:rPr>
                <w:rFonts w:ascii="宋体" w:hAnsi="宋体" w:eastAsia="宋体" w:cs="宋体"/>
                <w:spacing w:val="1"/>
                <w:sz w:val="20"/>
                <w:szCs w:val="20"/>
              </w:rPr>
              <w:t xml:space="preserve"> </w:t>
            </w:r>
            <w:r>
              <w:rPr>
                <w:rFonts w:ascii="宋体" w:hAnsi="宋体" w:eastAsia="宋体" w:cs="宋体"/>
                <w:spacing w:val="3"/>
                <w:sz w:val="20"/>
                <w:szCs w:val="20"/>
              </w:rPr>
              <w:t>年度办</w:t>
            </w:r>
            <w:r>
              <w:rPr>
                <w:rFonts w:ascii="宋体" w:hAnsi="宋体" w:eastAsia="宋体" w:cs="宋体"/>
                <w:spacing w:val="2"/>
                <w:sz w:val="20"/>
                <w:szCs w:val="20"/>
              </w:rPr>
              <w:t xml:space="preserve"> </w:t>
            </w:r>
            <w:r>
              <w:rPr>
                <w:rFonts w:ascii="宋体" w:hAnsi="宋体" w:eastAsia="宋体" w:cs="宋体"/>
                <w:spacing w:val="3"/>
                <w:sz w:val="20"/>
                <w:szCs w:val="20"/>
              </w:rPr>
              <w:t>理结果</w:t>
            </w:r>
          </w:p>
        </w:tc>
        <w:tc>
          <w:tcPr>
            <w:tcW w:w="3694" w:type="dxa"/>
            <w:gridSpan w:val="3"/>
            <w:tcBorders>
              <w:top w:val="single" w:color="000000" w:sz="2" w:space="0"/>
              <w:bottom w:val="single" w:color="000000" w:sz="2" w:space="0"/>
            </w:tcBorders>
            <w:vAlign w:val="top"/>
          </w:tcPr>
          <w:p w14:paraId="0D7A9B47">
            <w:pPr>
              <w:keepNext w:val="0"/>
              <w:keepLines w:val="0"/>
              <w:pageBreakBefore w:val="0"/>
              <w:overflowPunct/>
              <w:topLinePunct w:val="0"/>
              <w:bidi w:val="0"/>
              <w:spacing w:beforeAutospacing="0" w:afterAutospacing="0" w:line="360" w:lineRule="auto"/>
              <w:ind w:firstLine="122"/>
              <w:rPr>
                <w:rFonts w:ascii="宋体" w:hAnsi="宋体" w:eastAsia="宋体" w:cs="宋体"/>
                <w:sz w:val="20"/>
                <w:szCs w:val="20"/>
              </w:rPr>
            </w:pPr>
            <w:r>
              <w:rPr>
                <w:rFonts w:ascii="宋体" w:hAnsi="宋体" w:eastAsia="宋体" w:cs="宋体"/>
                <w:spacing w:val="-10"/>
                <w:sz w:val="20"/>
                <w:szCs w:val="20"/>
              </w:rPr>
              <w:t>(一)予以公开</w:t>
            </w:r>
          </w:p>
        </w:tc>
        <w:tc>
          <w:tcPr>
            <w:tcW w:w="610" w:type="dxa"/>
            <w:tcBorders>
              <w:top w:val="single" w:color="000000" w:sz="2" w:space="0"/>
              <w:bottom w:val="single" w:color="000000" w:sz="2" w:space="0"/>
            </w:tcBorders>
            <w:vAlign w:val="center"/>
          </w:tcPr>
          <w:p w14:paraId="42134D2B">
            <w:pPr>
              <w:keepNext w:val="0"/>
              <w:keepLines w:val="0"/>
              <w:pageBreakBefore w:val="0"/>
              <w:overflowPunct/>
              <w:topLinePunct w:val="0"/>
              <w:bidi w:val="0"/>
              <w:spacing w:beforeAutospacing="0" w:afterAutospacing="0" w:line="360" w:lineRule="auto"/>
              <w:jc w:val="center"/>
              <w:rPr>
                <w:rFonts w:hint="eastAsia" w:ascii="Arial" w:eastAsia="宋体"/>
                <w:sz w:val="21"/>
                <w:lang w:val="en-US" w:eastAsia="zh-CN"/>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28106E74">
            <w:pPr>
              <w:keepNext w:val="0"/>
              <w:keepLines w:val="0"/>
              <w:pageBreakBefore w:val="0"/>
              <w:overflowPunct/>
              <w:topLinePunct w:val="0"/>
              <w:bidi w:val="0"/>
              <w:spacing w:beforeAutospacing="0" w:afterAutospacing="0" w:line="360" w:lineRule="auto"/>
              <w:jc w:val="center"/>
              <w:rPr>
                <w:rFonts w:hint="eastAsia" w:ascii="Arial" w:eastAsia="宋体"/>
                <w:sz w:val="21"/>
                <w:lang w:val="en-US" w:eastAsia="zh-CN"/>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465DBD01">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50D220CC">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20" w:type="dxa"/>
            <w:tcBorders>
              <w:top w:val="single" w:color="000000" w:sz="2" w:space="0"/>
              <w:bottom w:val="single" w:color="000000" w:sz="2" w:space="0"/>
            </w:tcBorders>
            <w:vAlign w:val="center"/>
          </w:tcPr>
          <w:p w14:paraId="3379F40F">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09" w:type="dxa"/>
            <w:tcBorders>
              <w:top w:val="single" w:color="000000" w:sz="2" w:space="0"/>
              <w:bottom w:val="single" w:color="000000" w:sz="2" w:space="0"/>
            </w:tcBorders>
            <w:vAlign w:val="center"/>
          </w:tcPr>
          <w:p w14:paraId="7E687258">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31" w:type="dxa"/>
            <w:tcBorders>
              <w:top w:val="single" w:color="000000" w:sz="2" w:space="0"/>
              <w:bottom w:val="single" w:color="000000" w:sz="2" w:space="0"/>
            </w:tcBorders>
            <w:vAlign w:val="center"/>
          </w:tcPr>
          <w:p w14:paraId="4CCFD64C">
            <w:pPr>
              <w:keepNext w:val="0"/>
              <w:keepLines w:val="0"/>
              <w:pageBreakBefore w:val="0"/>
              <w:overflowPunct/>
              <w:topLinePunct w:val="0"/>
              <w:bidi w:val="0"/>
              <w:spacing w:beforeAutospacing="0" w:afterAutospacing="0" w:line="360" w:lineRule="auto"/>
              <w:jc w:val="center"/>
              <w:rPr>
                <w:rFonts w:hint="eastAsia" w:ascii="Arial" w:eastAsia="宋体"/>
                <w:sz w:val="21"/>
                <w:lang w:val="en-US" w:eastAsia="zh-CN"/>
              </w:rPr>
            </w:pPr>
            <w:r>
              <w:rPr>
                <w:rFonts w:hint="eastAsia" w:eastAsia="宋体"/>
                <w:sz w:val="21"/>
                <w:lang w:val="en-US" w:eastAsia="zh-CN"/>
              </w:rPr>
              <w:t>0</w:t>
            </w:r>
          </w:p>
        </w:tc>
      </w:tr>
      <w:tr w14:paraId="30933F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9" w:hRule="atLeast"/>
          <w:jc w:val="center"/>
        </w:trPr>
        <w:tc>
          <w:tcPr>
            <w:tcW w:w="682" w:type="dxa"/>
            <w:vMerge w:val="continue"/>
            <w:tcBorders>
              <w:top w:val="nil"/>
              <w:bottom w:val="nil"/>
            </w:tcBorders>
            <w:vAlign w:val="top"/>
          </w:tcPr>
          <w:p w14:paraId="2B1B4BBD">
            <w:pPr>
              <w:keepNext w:val="0"/>
              <w:keepLines w:val="0"/>
              <w:pageBreakBefore w:val="0"/>
              <w:overflowPunct/>
              <w:topLinePunct w:val="0"/>
              <w:bidi w:val="0"/>
              <w:spacing w:beforeAutospacing="0" w:afterAutospacing="0" w:line="360" w:lineRule="auto"/>
              <w:rPr>
                <w:rFonts w:ascii="Arial"/>
                <w:sz w:val="21"/>
              </w:rPr>
            </w:pPr>
          </w:p>
        </w:tc>
        <w:tc>
          <w:tcPr>
            <w:tcW w:w="3694" w:type="dxa"/>
            <w:gridSpan w:val="3"/>
            <w:tcBorders>
              <w:top w:val="single" w:color="000000" w:sz="2" w:space="0"/>
              <w:bottom w:val="single" w:color="000000" w:sz="2" w:space="0"/>
            </w:tcBorders>
            <w:vAlign w:val="top"/>
          </w:tcPr>
          <w:p w14:paraId="7A6D203A">
            <w:pPr>
              <w:keepNext w:val="0"/>
              <w:keepLines w:val="0"/>
              <w:pageBreakBefore w:val="0"/>
              <w:overflowPunct/>
              <w:topLinePunct w:val="0"/>
              <w:bidi w:val="0"/>
              <w:spacing w:beforeAutospacing="0" w:afterAutospacing="0" w:line="360" w:lineRule="auto"/>
              <w:ind w:firstLine="122"/>
              <w:rPr>
                <w:rFonts w:ascii="宋体" w:hAnsi="宋体" w:eastAsia="宋体" w:cs="宋体"/>
                <w:sz w:val="13"/>
                <w:szCs w:val="13"/>
              </w:rPr>
            </w:pPr>
            <w:r>
              <w:rPr>
                <w:rFonts w:ascii="宋体" w:hAnsi="宋体" w:eastAsia="宋体" w:cs="宋体"/>
                <w:spacing w:val="-10"/>
                <w:sz w:val="20"/>
                <w:szCs w:val="20"/>
              </w:rPr>
              <w:t>(二)部分公开</w:t>
            </w:r>
            <w:r>
              <w:rPr>
                <w:rFonts w:hint="eastAsia" w:ascii="楷体" w:hAnsi="楷体" w:eastAsia="楷体" w:cs="楷体"/>
                <w:spacing w:val="-10"/>
                <w:sz w:val="20"/>
                <w:szCs w:val="20"/>
              </w:rPr>
              <w:t>(区分处理的,只计这一情形,不计其他情形)</w:t>
            </w:r>
          </w:p>
        </w:tc>
        <w:tc>
          <w:tcPr>
            <w:tcW w:w="610" w:type="dxa"/>
            <w:tcBorders>
              <w:top w:val="single" w:color="000000" w:sz="2" w:space="0"/>
              <w:bottom w:val="single" w:color="000000" w:sz="2" w:space="0"/>
            </w:tcBorders>
            <w:vAlign w:val="center"/>
          </w:tcPr>
          <w:p w14:paraId="151A9786">
            <w:pPr>
              <w:keepNext w:val="0"/>
              <w:keepLines w:val="0"/>
              <w:pageBreakBefore w:val="0"/>
              <w:overflowPunct/>
              <w:topLinePunct w:val="0"/>
              <w:bidi w:val="0"/>
              <w:spacing w:beforeAutospacing="0" w:afterAutospacing="0" w:line="360" w:lineRule="auto"/>
              <w:jc w:val="center"/>
              <w:rPr>
                <w:rFonts w:hint="eastAsia" w:ascii="Arial" w:eastAsia="宋体"/>
                <w:sz w:val="21"/>
                <w:lang w:val="en-US" w:eastAsia="zh-CN"/>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09098E54">
            <w:pPr>
              <w:keepNext w:val="0"/>
              <w:keepLines w:val="0"/>
              <w:pageBreakBefore w:val="0"/>
              <w:overflowPunct/>
              <w:topLinePunct w:val="0"/>
              <w:bidi w:val="0"/>
              <w:spacing w:beforeAutospacing="0" w:afterAutospacing="0" w:line="360" w:lineRule="auto"/>
              <w:jc w:val="center"/>
              <w:rPr>
                <w:rFonts w:hint="eastAsia" w:ascii="Arial" w:eastAsia="宋体"/>
                <w:sz w:val="21"/>
                <w:lang w:val="en-US" w:eastAsia="zh-CN"/>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38218C6E">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0A443550">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20" w:type="dxa"/>
            <w:tcBorders>
              <w:top w:val="single" w:color="000000" w:sz="2" w:space="0"/>
              <w:bottom w:val="single" w:color="000000" w:sz="2" w:space="0"/>
            </w:tcBorders>
            <w:vAlign w:val="center"/>
          </w:tcPr>
          <w:p w14:paraId="01FBADB7">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09" w:type="dxa"/>
            <w:tcBorders>
              <w:top w:val="single" w:color="000000" w:sz="2" w:space="0"/>
              <w:bottom w:val="single" w:color="000000" w:sz="2" w:space="0"/>
            </w:tcBorders>
            <w:vAlign w:val="center"/>
          </w:tcPr>
          <w:p w14:paraId="387A13B8">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31" w:type="dxa"/>
            <w:tcBorders>
              <w:top w:val="single" w:color="000000" w:sz="2" w:space="0"/>
              <w:bottom w:val="single" w:color="000000" w:sz="2" w:space="0"/>
            </w:tcBorders>
            <w:vAlign w:val="center"/>
          </w:tcPr>
          <w:p w14:paraId="155DFA80">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r>
      <w:tr w14:paraId="47561F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0" w:hRule="atLeast"/>
          <w:jc w:val="center"/>
        </w:trPr>
        <w:tc>
          <w:tcPr>
            <w:tcW w:w="682" w:type="dxa"/>
            <w:vMerge w:val="continue"/>
            <w:tcBorders>
              <w:top w:val="nil"/>
              <w:bottom w:val="nil"/>
            </w:tcBorders>
            <w:vAlign w:val="top"/>
          </w:tcPr>
          <w:p w14:paraId="541BBF80">
            <w:pPr>
              <w:keepNext w:val="0"/>
              <w:keepLines w:val="0"/>
              <w:pageBreakBefore w:val="0"/>
              <w:overflowPunct/>
              <w:topLinePunct w:val="0"/>
              <w:bidi w:val="0"/>
              <w:spacing w:beforeAutospacing="0" w:afterAutospacing="0" w:line="360" w:lineRule="auto"/>
              <w:rPr>
                <w:rFonts w:ascii="Arial"/>
                <w:sz w:val="21"/>
              </w:rPr>
            </w:pPr>
          </w:p>
        </w:tc>
        <w:tc>
          <w:tcPr>
            <w:tcW w:w="837" w:type="dxa"/>
            <w:gridSpan w:val="2"/>
            <w:vMerge w:val="restart"/>
            <w:tcBorders>
              <w:top w:val="single" w:color="000000" w:sz="2" w:space="0"/>
              <w:bottom w:val="nil"/>
            </w:tcBorders>
            <w:vAlign w:val="top"/>
          </w:tcPr>
          <w:p w14:paraId="5B11CBCC">
            <w:pPr>
              <w:keepNext w:val="0"/>
              <w:keepLines w:val="0"/>
              <w:pageBreakBefore w:val="0"/>
              <w:overflowPunct/>
              <w:topLinePunct w:val="0"/>
              <w:bidi w:val="0"/>
              <w:spacing w:beforeAutospacing="0" w:afterAutospacing="0" w:line="360" w:lineRule="auto"/>
              <w:ind w:firstLine="61"/>
              <w:rPr>
                <w:rFonts w:ascii="宋体" w:hAnsi="宋体" w:eastAsia="宋体" w:cs="宋体"/>
                <w:sz w:val="20"/>
                <w:szCs w:val="20"/>
              </w:rPr>
            </w:pPr>
            <w:r>
              <w:rPr>
                <w:rFonts w:ascii="宋体" w:hAnsi="宋体" w:eastAsia="宋体" w:cs="宋体"/>
                <w:spacing w:val="4"/>
                <w:position w:val="10"/>
                <w:sz w:val="20"/>
                <w:szCs w:val="20"/>
              </w:rPr>
              <w:t>(三)不</w:t>
            </w:r>
          </w:p>
          <w:p w14:paraId="70826AAF">
            <w:pPr>
              <w:keepNext w:val="0"/>
              <w:keepLines w:val="0"/>
              <w:pageBreakBefore w:val="0"/>
              <w:overflowPunct/>
              <w:topLinePunct w:val="0"/>
              <w:bidi w:val="0"/>
              <w:spacing w:beforeAutospacing="0" w:afterAutospacing="0" w:line="360" w:lineRule="auto"/>
              <w:ind w:firstLine="61"/>
              <w:rPr>
                <w:rFonts w:ascii="宋体" w:hAnsi="宋体" w:eastAsia="宋体" w:cs="宋体"/>
                <w:sz w:val="20"/>
                <w:szCs w:val="20"/>
              </w:rPr>
            </w:pPr>
            <w:r>
              <w:rPr>
                <w:rFonts w:ascii="宋体" w:hAnsi="宋体" w:eastAsia="宋体" w:cs="宋体"/>
                <w:spacing w:val="-4"/>
                <w:sz w:val="20"/>
                <w:szCs w:val="20"/>
              </w:rPr>
              <w:t>予公开</w:t>
            </w:r>
          </w:p>
        </w:tc>
        <w:tc>
          <w:tcPr>
            <w:tcW w:w="2857" w:type="dxa"/>
            <w:tcBorders>
              <w:top w:val="single" w:color="000000" w:sz="2" w:space="0"/>
              <w:bottom w:val="single" w:color="000000" w:sz="2" w:space="0"/>
            </w:tcBorders>
            <w:vAlign w:val="top"/>
          </w:tcPr>
          <w:p w14:paraId="5E76D8CE">
            <w:pPr>
              <w:keepNext w:val="0"/>
              <w:keepLines w:val="0"/>
              <w:pageBreakBefore w:val="0"/>
              <w:overflowPunct/>
              <w:topLinePunct w:val="0"/>
              <w:bidi w:val="0"/>
              <w:spacing w:beforeAutospacing="0" w:afterAutospacing="0" w:line="360" w:lineRule="auto"/>
              <w:ind w:firstLine="44"/>
              <w:rPr>
                <w:rFonts w:ascii="宋体" w:hAnsi="宋体" w:eastAsia="宋体" w:cs="宋体"/>
                <w:sz w:val="20"/>
                <w:szCs w:val="20"/>
              </w:rPr>
            </w:pPr>
            <w:r>
              <w:rPr>
                <w:rFonts w:ascii="宋体" w:hAnsi="宋体" w:eastAsia="宋体" w:cs="宋体"/>
                <w:spacing w:val="1"/>
                <w:sz w:val="20"/>
                <w:szCs w:val="20"/>
              </w:rPr>
              <w:t>1.属于国家秘密</w:t>
            </w:r>
          </w:p>
        </w:tc>
        <w:tc>
          <w:tcPr>
            <w:tcW w:w="610" w:type="dxa"/>
            <w:tcBorders>
              <w:top w:val="single" w:color="000000" w:sz="2" w:space="0"/>
              <w:bottom w:val="single" w:color="000000" w:sz="2" w:space="0"/>
            </w:tcBorders>
            <w:vAlign w:val="center"/>
          </w:tcPr>
          <w:p w14:paraId="31AE90ED">
            <w:pPr>
              <w:keepNext w:val="0"/>
              <w:keepLines w:val="0"/>
              <w:pageBreakBefore w:val="0"/>
              <w:overflowPunct/>
              <w:topLinePunct w:val="0"/>
              <w:bidi w:val="0"/>
              <w:spacing w:beforeAutospacing="0" w:afterAutospacing="0" w:line="360" w:lineRule="auto"/>
              <w:jc w:val="center"/>
              <w:rPr>
                <w:rFonts w:hint="eastAsia" w:ascii="Arial" w:eastAsia="宋体"/>
                <w:sz w:val="21"/>
                <w:lang w:val="en-US" w:eastAsia="zh-CN"/>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5F0CF6A1">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2F40543F">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205E144F">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20" w:type="dxa"/>
            <w:tcBorders>
              <w:top w:val="single" w:color="000000" w:sz="2" w:space="0"/>
              <w:bottom w:val="single" w:color="000000" w:sz="2" w:space="0"/>
            </w:tcBorders>
            <w:vAlign w:val="center"/>
          </w:tcPr>
          <w:p w14:paraId="467C3A18">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09" w:type="dxa"/>
            <w:tcBorders>
              <w:top w:val="single" w:color="000000" w:sz="2" w:space="0"/>
              <w:bottom w:val="single" w:color="000000" w:sz="2" w:space="0"/>
            </w:tcBorders>
            <w:vAlign w:val="center"/>
          </w:tcPr>
          <w:p w14:paraId="5019D4B5">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31" w:type="dxa"/>
            <w:tcBorders>
              <w:top w:val="single" w:color="000000" w:sz="2" w:space="0"/>
              <w:bottom w:val="single" w:color="000000" w:sz="2" w:space="0"/>
            </w:tcBorders>
            <w:vAlign w:val="center"/>
          </w:tcPr>
          <w:p w14:paraId="53F70B2C">
            <w:pPr>
              <w:keepNext w:val="0"/>
              <w:keepLines w:val="0"/>
              <w:pageBreakBefore w:val="0"/>
              <w:overflowPunct/>
              <w:topLinePunct w:val="0"/>
              <w:bidi w:val="0"/>
              <w:spacing w:beforeAutospacing="0" w:afterAutospacing="0" w:line="360" w:lineRule="auto"/>
              <w:jc w:val="center"/>
              <w:rPr>
                <w:rFonts w:hint="eastAsia" w:ascii="Arial" w:eastAsia="宋体"/>
                <w:sz w:val="21"/>
                <w:lang w:val="en-US" w:eastAsia="zh-CN"/>
              </w:rPr>
            </w:pPr>
            <w:r>
              <w:rPr>
                <w:rFonts w:hint="eastAsia" w:eastAsia="宋体"/>
                <w:sz w:val="21"/>
                <w:lang w:val="en-US" w:eastAsia="zh-CN"/>
              </w:rPr>
              <w:t>0</w:t>
            </w:r>
          </w:p>
        </w:tc>
      </w:tr>
      <w:tr w14:paraId="3E2FAE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0" w:hRule="atLeast"/>
          <w:jc w:val="center"/>
        </w:trPr>
        <w:tc>
          <w:tcPr>
            <w:tcW w:w="682" w:type="dxa"/>
            <w:vMerge w:val="continue"/>
            <w:tcBorders>
              <w:top w:val="nil"/>
              <w:bottom w:val="nil"/>
            </w:tcBorders>
            <w:vAlign w:val="top"/>
          </w:tcPr>
          <w:p w14:paraId="1419CE0D">
            <w:pPr>
              <w:keepNext w:val="0"/>
              <w:keepLines w:val="0"/>
              <w:pageBreakBefore w:val="0"/>
              <w:overflowPunct/>
              <w:topLinePunct w:val="0"/>
              <w:bidi w:val="0"/>
              <w:spacing w:beforeAutospacing="0" w:afterAutospacing="0" w:line="360" w:lineRule="auto"/>
              <w:rPr>
                <w:rFonts w:ascii="Arial"/>
                <w:sz w:val="21"/>
              </w:rPr>
            </w:pPr>
          </w:p>
        </w:tc>
        <w:tc>
          <w:tcPr>
            <w:tcW w:w="837" w:type="dxa"/>
            <w:gridSpan w:val="2"/>
            <w:vMerge w:val="continue"/>
            <w:tcBorders>
              <w:top w:val="nil"/>
              <w:bottom w:val="nil"/>
            </w:tcBorders>
            <w:vAlign w:val="top"/>
          </w:tcPr>
          <w:p w14:paraId="554A140F">
            <w:pPr>
              <w:keepNext w:val="0"/>
              <w:keepLines w:val="0"/>
              <w:pageBreakBefore w:val="0"/>
              <w:overflowPunct/>
              <w:topLinePunct w:val="0"/>
              <w:bidi w:val="0"/>
              <w:spacing w:beforeAutospacing="0" w:afterAutospacing="0" w:line="360" w:lineRule="auto"/>
              <w:rPr>
                <w:rFonts w:ascii="Arial"/>
                <w:sz w:val="21"/>
              </w:rPr>
            </w:pPr>
          </w:p>
        </w:tc>
        <w:tc>
          <w:tcPr>
            <w:tcW w:w="2857" w:type="dxa"/>
            <w:tcBorders>
              <w:top w:val="single" w:color="000000" w:sz="2" w:space="0"/>
              <w:bottom w:val="single" w:color="000000" w:sz="2" w:space="0"/>
            </w:tcBorders>
            <w:vAlign w:val="top"/>
          </w:tcPr>
          <w:p w14:paraId="0D4BE063">
            <w:pPr>
              <w:keepNext w:val="0"/>
              <w:keepLines w:val="0"/>
              <w:pageBreakBefore w:val="0"/>
              <w:overflowPunct/>
              <w:topLinePunct w:val="0"/>
              <w:bidi w:val="0"/>
              <w:spacing w:beforeAutospacing="0" w:afterAutospacing="0" w:line="360" w:lineRule="auto"/>
              <w:ind w:firstLine="44"/>
              <w:rPr>
                <w:rFonts w:ascii="宋体" w:hAnsi="宋体" w:eastAsia="宋体" w:cs="宋体"/>
                <w:sz w:val="20"/>
                <w:szCs w:val="20"/>
              </w:rPr>
            </w:pPr>
            <w:r>
              <w:rPr>
                <w:rFonts w:ascii="宋体" w:hAnsi="宋体" w:eastAsia="宋体" w:cs="宋体"/>
                <w:sz w:val="20"/>
                <w:szCs w:val="20"/>
              </w:rPr>
              <w:t>2.其他法律行政法规禁止公开</w:t>
            </w:r>
          </w:p>
        </w:tc>
        <w:tc>
          <w:tcPr>
            <w:tcW w:w="610" w:type="dxa"/>
            <w:tcBorders>
              <w:top w:val="single" w:color="000000" w:sz="2" w:space="0"/>
              <w:bottom w:val="single" w:color="000000" w:sz="2" w:space="0"/>
            </w:tcBorders>
            <w:vAlign w:val="center"/>
          </w:tcPr>
          <w:p w14:paraId="5A60D756">
            <w:pPr>
              <w:keepNext w:val="0"/>
              <w:keepLines w:val="0"/>
              <w:pageBreakBefore w:val="0"/>
              <w:overflowPunct/>
              <w:topLinePunct w:val="0"/>
              <w:bidi w:val="0"/>
              <w:spacing w:beforeAutospacing="0" w:afterAutospacing="0" w:line="360" w:lineRule="auto"/>
              <w:jc w:val="center"/>
              <w:rPr>
                <w:rFonts w:hint="eastAsia" w:ascii="Arial" w:eastAsia="宋体"/>
                <w:sz w:val="21"/>
                <w:lang w:val="en-US" w:eastAsia="zh-CN"/>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199D5395">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31E4917C">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44792E1E">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20" w:type="dxa"/>
            <w:tcBorders>
              <w:top w:val="single" w:color="000000" w:sz="2" w:space="0"/>
              <w:bottom w:val="single" w:color="000000" w:sz="2" w:space="0"/>
            </w:tcBorders>
            <w:vAlign w:val="center"/>
          </w:tcPr>
          <w:p w14:paraId="69918CE9">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09" w:type="dxa"/>
            <w:tcBorders>
              <w:top w:val="single" w:color="000000" w:sz="2" w:space="0"/>
              <w:bottom w:val="single" w:color="000000" w:sz="2" w:space="0"/>
            </w:tcBorders>
            <w:vAlign w:val="center"/>
          </w:tcPr>
          <w:p w14:paraId="04953829">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31" w:type="dxa"/>
            <w:tcBorders>
              <w:top w:val="single" w:color="000000" w:sz="2" w:space="0"/>
              <w:bottom w:val="single" w:color="000000" w:sz="2" w:space="0"/>
            </w:tcBorders>
            <w:vAlign w:val="center"/>
          </w:tcPr>
          <w:p w14:paraId="4BFB22D2">
            <w:pPr>
              <w:keepNext w:val="0"/>
              <w:keepLines w:val="0"/>
              <w:pageBreakBefore w:val="0"/>
              <w:overflowPunct/>
              <w:topLinePunct w:val="0"/>
              <w:bidi w:val="0"/>
              <w:spacing w:beforeAutospacing="0" w:afterAutospacing="0" w:line="360" w:lineRule="auto"/>
              <w:jc w:val="center"/>
              <w:rPr>
                <w:rFonts w:hint="eastAsia" w:ascii="Arial" w:eastAsia="宋体"/>
                <w:sz w:val="21"/>
                <w:lang w:val="en-US" w:eastAsia="zh-CN"/>
              </w:rPr>
            </w:pPr>
            <w:r>
              <w:rPr>
                <w:rFonts w:hint="eastAsia" w:eastAsia="宋体"/>
                <w:sz w:val="21"/>
                <w:lang w:val="en-US" w:eastAsia="zh-CN"/>
              </w:rPr>
              <w:t>0</w:t>
            </w:r>
          </w:p>
        </w:tc>
      </w:tr>
      <w:tr w14:paraId="66E4EA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55" w:hRule="atLeast"/>
          <w:jc w:val="center"/>
        </w:trPr>
        <w:tc>
          <w:tcPr>
            <w:tcW w:w="682" w:type="dxa"/>
            <w:vMerge w:val="continue"/>
            <w:tcBorders>
              <w:top w:val="nil"/>
              <w:bottom w:val="single" w:color="000000" w:sz="2" w:space="0"/>
            </w:tcBorders>
            <w:vAlign w:val="top"/>
          </w:tcPr>
          <w:p w14:paraId="6479C7DB">
            <w:pPr>
              <w:keepNext w:val="0"/>
              <w:keepLines w:val="0"/>
              <w:pageBreakBefore w:val="0"/>
              <w:overflowPunct/>
              <w:topLinePunct w:val="0"/>
              <w:bidi w:val="0"/>
              <w:spacing w:beforeAutospacing="0" w:afterAutospacing="0" w:line="360" w:lineRule="auto"/>
              <w:rPr>
                <w:rFonts w:ascii="Arial"/>
                <w:sz w:val="21"/>
              </w:rPr>
            </w:pPr>
          </w:p>
        </w:tc>
        <w:tc>
          <w:tcPr>
            <w:tcW w:w="837" w:type="dxa"/>
            <w:gridSpan w:val="2"/>
            <w:vMerge w:val="continue"/>
            <w:tcBorders>
              <w:top w:val="nil"/>
              <w:bottom w:val="single" w:color="000000" w:sz="2" w:space="0"/>
            </w:tcBorders>
            <w:vAlign w:val="top"/>
          </w:tcPr>
          <w:p w14:paraId="28F95F5E">
            <w:pPr>
              <w:keepNext w:val="0"/>
              <w:keepLines w:val="0"/>
              <w:pageBreakBefore w:val="0"/>
              <w:overflowPunct/>
              <w:topLinePunct w:val="0"/>
              <w:bidi w:val="0"/>
              <w:spacing w:beforeAutospacing="0" w:afterAutospacing="0" w:line="360" w:lineRule="auto"/>
              <w:rPr>
                <w:rFonts w:ascii="Arial"/>
                <w:sz w:val="21"/>
              </w:rPr>
            </w:pPr>
          </w:p>
        </w:tc>
        <w:tc>
          <w:tcPr>
            <w:tcW w:w="2857" w:type="dxa"/>
            <w:tcBorders>
              <w:top w:val="single" w:color="000000" w:sz="2" w:space="0"/>
              <w:bottom w:val="single" w:color="000000" w:sz="2" w:space="0"/>
            </w:tcBorders>
            <w:vAlign w:val="top"/>
          </w:tcPr>
          <w:p w14:paraId="1273A458">
            <w:pPr>
              <w:keepNext w:val="0"/>
              <w:keepLines w:val="0"/>
              <w:pageBreakBefore w:val="0"/>
              <w:overflowPunct/>
              <w:topLinePunct w:val="0"/>
              <w:bidi w:val="0"/>
              <w:spacing w:beforeAutospacing="0" w:afterAutospacing="0" w:line="360" w:lineRule="auto"/>
              <w:ind w:firstLine="44"/>
              <w:rPr>
                <w:rFonts w:ascii="宋体" w:hAnsi="宋体" w:eastAsia="宋体" w:cs="宋体"/>
                <w:sz w:val="20"/>
                <w:szCs w:val="20"/>
              </w:rPr>
            </w:pPr>
            <w:r>
              <w:rPr>
                <w:rFonts w:ascii="宋体" w:hAnsi="宋体" w:eastAsia="宋体" w:cs="宋体"/>
                <w:spacing w:val="2"/>
                <w:sz w:val="20"/>
                <w:szCs w:val="20"/>
              </w:rPr>
              <w:t>3.危及"三安全一稳定"</w:t>
            </w:r>
          </w:p>
        </w:tc>
        <w:tc>
          <w:tcPr>
            <w:tcW w:w="610" w:type="dxa"/>
            <w:tcBorders>
              <w:top w:val="single" w:color="000000" w:sz="2" w:space="0"/>
              <w:bottom w:val="single" w:color="000000" w:sz="2" w:space="0"/>
            </w:tcBorders>
            <w:vAlign w:val="center"/>
          </w:tcPr>
          <w:p w14:paraId="0F84BED3">
            <w:pPr>
              <w:keepNext w:val="0"/>
              <w:keepLines w:val="0"/>
              <w:pageBreakBefore w:val="0"/>
              <w:overflowPunct/>
              <w:topLinePunct w:val="0"/>
              <w:bidi w:val="0"/>
              <w:spacing w:beforeAutospacing="0" w:afterAutospacing="0" w:line="360" w:lineRule="auto"/>
              <w:jc w:val="center"/>
              <w:rPr>
                <w:rFonts w:hint="eastAsia" w:ascii="Arial" w:eastAsia="宋体"/>
                <w:sz w:val="21"/>
                <w:lang w:val="en-US" w:eastAsia="zh-CN"/>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45EA66A0">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7FE1B8B5">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21F6B8B3">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20" w:type="dxa"/>
            <w:tcBorders>
              <w:top w:val="single" w:color="000000" w:sz="2" w:space="0"/>
              <w:bottom w:val="single" w:color="000000" w:sz="2" w:space="0"/>
            </w:tcBorders>
            <w:vAlign w:val="center"/>
          </w:tcPr>
          <w:p w14:paraId="6E108035">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09" w:type="dxa"/>
            <w:tcBorders>
              <w:top w:val="single" w:color="000000" w:sz="2" w:space="0"/>
              <w:bottom w:val="single" w:color="000000" w:sz="2" w:space="0"/>
            </w:tcBorders>
            <w:vAlign w:val="center"/>
          </w:tcPr>
          <w:p w14:paraId="4B9F32C6">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31" w:type="dxa"/>
            <w:tcBorders>
              <w:top w:val="single" w:color="000000" w:sz="2" w:space="0"/>
              <w:bottom w:val="single" w:color="000000" w:sz="2" w:space="0"/>
            </w:tcBorders>
            <w:vAlign w:val="center"/>
          </w:tcPr>
          <w:p w14:paraId="55B94F81">
            <w:pPr>
              <w:keepNext w:val="0"/>
              <w:keepLines w:val="0"/>
              <w:pageBreakBefore w:val="0"/>
              <w:overflowPunct/>
              <w:topLinePunct w:val="0"/>
              <w:bidi w:val="0"/>
              <w:spacing w:beforeAutospacing="0" w:afterAutospacing="0" w:line="360" w:lineRule="auto"/>
              <w:jc w:val="center"/>
              <w:rPr>
                <w:rFonts w:hint="eastAsia" w:ascii="Arial" w:eastAsia="宋体"/>
                <w:sz w:val="21"/>
                <w:lang w:val="en-US" w:eastAsia="zh-CN"/>
              </w:rPr>
            </w:pPr>
            <w:r>
              <w:rPr>
                <w:rFonts w:hint="eastAsia" w:eastAsia="宋体"/>
                <w:sz w:val="21"/>
                <w:lang w:val="en-US" w:eastAsia="zh-CN"/>
              </w:rPr>
              <w:t>0</w:t>
            </w:r>
          </w:p>
        </w:tc>
      </w:tr>
      <w:tr w14:paraId="2B1D0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9" w:hRule="atLeast"/>
          <w:jc w:val="center"/>
        </w:trPr>
        <w:tc>
          <w:tcPr>
            <w:tcW w:w="690" w:type="dxa"/>
            <w:gridSpan w:val="2"/>
            <w:vMerge w:val="restart"/>
            <w:tcBorders>
              <w:top w:val="single" w:color="000000" w:sz="2" w:space="0"/>
              <w:bottom w:val="nil"/>
            </w:tcBorders>
            <w:vAlign w:val="top"/>
          </w:tcPr>
          <w:p w14:paraId="1B565247">
            <w:pPr>
              <w:keepNext w:val="0"/>
              <w:keepLines w:val="0"/>
              <w:pageBreakBefore w:val="0"/>
              <w:overflowPunct/>
              <w:topLinePunct w:val="0"/>
              <w:bidi w:val="0"/>
              <w:spacing w:beforeAutospacing="0" w:afterAutospacing="0" w:line="360" w:lineRule="auto"/>
              <w:rPr>
                <w:rFonts w:ascii="Arial"/>
                <w:sz w:val="21"/>
              </w:rPr>
            </w:pPr>
          </w:p>
        </w:tc>
        <w:tc>
          <w:tcPr>
            <w:tcW w:w="829" w:type="dxa"/>
            <w:vMerge w:val="restart"/>
            <w:tcBorders>
              <w:top w:val="single" w:color="000000" w:sz="2" w:space="0"/>
              <w:bottom w:val="nil"/>
            </w:tcBorders>
            <w:vAlign w:val="top"/>
          </w:tcPr>
          <w:p w14:paraId="376D8821">
            <w:pPr>
              <w:keepNext w:val="0"/>
              <w:keepLines w:val="0"/>
              <w:pageBreakBefore w:val="0"/>
              <w:overflowPunct/>
              <w:topLinePunct w:val="0"/>
              <w:bidi w:val="0"/>
              <w:spacing w:beforeAutospacing="0" w:afterAutospacing="0" w:line="360" w:lineRule="auto"/>
              <w:rPr>
                <w:rFonts w:ascii="Arial"/>
                <w:sz w:val="21"/>
              </w:rPr>
            </w:pPr>
          </w:p>
        </w:tc>
        <w:tc>
          <w:tcPr>
            <w:tcW w:w="2857" w:type="dxa"/>
            <w:tcBorders>
              <w:top w:val="single" w:color="000000" w:sz="2" w:space="0"/>
              <w:bottom w:val="single" w:color="000000" w:sz="2" w:space="0"/>
            </w:tcBorders>
            <w:vAlign w:val="top"/>
          </w:tcPr>
          <w:p w14:paraId="29A1E073">
            <w:pPr>
              <w:keepNext w:val="0"/>
              <w:keepLines w:val="0"/>
              <w:pageBreakBefore w:val="0"/>
              <w:overflowPunct/>
              <w:topLinePunct w:val="0"/>
              <w:bidi w:val="0"/>
              <w:spacing w:beforeAutospacing="0" w:afterAutospacing="0" w:line="360" w:lineRule="auto"/>
              <w:ind w:firstLine="44"/>
              <w:rPr>
                <w:rFonts w:ascii="宋体" w:hAnsi="宋体" w:eastAsia="宋体" w:cs="宋体"/>
                <w:sz w:val="19"/>
                <w:szCs w:val="19"/>
              </w:rPr>
            </w:pPr>
            <w:r>
              <w:rPr>
                <w:rFonts w:ascii="宋体" w:hAnsi="宋体" w:eastAsia="宋体" w:cs="宋体"/>
                <w:spacing w:val="2"/>
                <w:sz w:val="19"/>
                <w:szCs w:val="19"/>
              </w:rPr>
              <w:t>4.保护第三方合法权益</w:t>
            </w:r>
          </w:p>
        </w:tc>
        <w:tc>
          <w:tcPr>
            <w:tcW w:w="610" w:type="dxa"/>
            <w:tcBorders>
              <w:top w:val="single" w:color="000000" w:sz="2" w:space="0"/>
              <w:bottom w:val="single" w:color="000000" w:sz="2" w:space="0"/>
            </w:tcBorders>
            <w:vAlign w:val="center"/>
          </w:tcPr>
          <w:p w14:paraId="3ADA1EE5">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51C9C1E4">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06EA86AA">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4FA0EFE9">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20" w:type="dxa"/>
            <w:tcBorders>
              <w:top w:val="single" w:color="000000" w:sz="2" w:space="0"/>
              <w:bottom w:val="single" w:color="000000" w:sz="2" w:space="0"/>
            </w:tcBorders>
            <w:vAlign w:val="center"/>
          </w:tcPr>
          <w:p w14:paraId="24F62842">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09" w:type="dxa"/>
            <w:tcBorders>
              <w:top w:val="single" w:color="000000" w:sz="2" w:space="0"/>
              <w:bottom w:val="single" w:color="000000" w:sz="2" w:space="0"/>
            </w:tcBorders>
            <w:vAlign w:val="center"/>
          </w:tcPr>
          <w:p w14:paraId="7CB67BC6">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31" w:type="dxa"/>
            <w:tcBorders>
              <w:top w:val="single" w:color="000000" w:sz="2" w:space="0"/>
              <w:bottom w:val="single" w:color="000000" w:sz="2" w:space="0"/>
            </w:tcBorders>
            <w:vAlign w:val="center"/>
          </w:tcPr>
          <w:p w14:paraId="4494C4E5">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r>
      <w:tr w14:paraId="1D483A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9" w:hRule="atLeast"/>
          <w:jc w:val="center"/>
        </w:trPr>
        <w:tc>
          <w:tcPr>
            <w:tcW w:w="690" w:type="dxa"/>
            <w:gridSpan w:val="2"/>
            <w:vMerge w:val="continue"/>
            <w:tcBorders>
              <w:top w:val="nil"/>
              <w:bottom w:val="nil"/>
            </w:tcBorders>
            <w:vAlign w:val="top"/>
          </w:tcPr>
          <w:p w14:paraId="5E3A1D04">
            <w:pPr>
              <w:keepNext w:val="0"/>
              <w:keepLines w:val="0"/>
              <w:pageBreakBefore w:val="0"/>
              <w:overflowPunct/>
              <w:topLinePunct w:val="0"/>
              <w:bidi w:val="0"/>
              <w:spacing w:beforeAutospacing="0" w:afterAutospacing="0" w:line="360" w:lineRule="auto"/>
              <w:rPr>
                <w:rFonts w:ascii="Arial"/>
                <w:sz w:val="21"/>
              </w:rPr>
            </w:pPr>
          </w:p>
        </w:tc>
        <w:tc>
          <w:tcPr>
            <w:tcW w:w="829" w:type="dxa"/>
            <w:vMerge w:val="continue"/>
            <w:tcBorders>
              <w:top w:val="nil"/>
              <w:bottom w:val="nil"/>
            </w:tcBorders>
            <w:vAlign w:val="top"/>
          </w:tcPr>
          <w:p w14:paraId="3EA75767">
            <w:pPr>
              <w:keepNext w:val="0"/>
              <w:keepLines w:val="0"/>
              <w:pageBreakBefore w:val="0"/>
              <w:overflowPunct/>
              <w:topLinePunct w:val="0"/>
              <w:bidi w:val="0"/>
              <w:spacing w:beforeAutospacing="0" w:afterAutospacing="0" w:line="360" w:lineRule="auto"/>
              <w:rPr>
                <w:rFonts w:ascii="Arial"/>
                <w:sz w:val="21"/>
              </w:rPr>
            </w:pPr>
          </w:p>
        </w:tc>
        <w:tc>
          <w:tcPr>
            <w:tcW w:w="2857" w:type="dxa"/>
            <w:tcBorders>
              <w:top w:val="single" w:color="000000" w:sz="2" w:space="0"/>
              <w:bottom w:val="single" w:color="000000" w:sz="2" w:space="0"/>
            </w:tcBorders>
            <w:vAlign w:val="top"/>
          </w:tcPr>
          <w:p w14:paraId="2B3919D4">
            <w:pPr>
              <w:keepNext w:val="0"/>
              <w:keepLines w:val="0"/>
              <w:pageBreakBefore w:val="0"/>
              <w:overflowPunct/>
              <w:topLinePunct w:val="0"/>
              <w:bidi w:val="0"/>
              <w:spacing w:beforeAutospacing="0" w:afterAutospacing="0" w:line="360" w:lineRule="auto"/>
              <w:ind w:firstLine="44"/>
              <w:rPr>
                <w:rFonts w:ascii="宋体" w:hAnsi="宋体" w:eastAsia="宋体" w:cs="宋体"/>
                <w:sz w:val="19"/>
                <w:szCs w:val="19"/>
              </w:rPr>
            </w:pPr>
            <w:r>
              <w:rPr>
                <w:rFonts w:ascii="宋体" w:hAnsi="宋体" w:eastAsia="宋体" w:cs="宋体"/>
                <w:spacing w:val="2"/>
                <w:sz w:val="19"/>
                <w:szCs w:val="19"/>
              </w:rPr>
              <w:t>5.属于三类内部事务信息</w:t>
            </w:r>
          </w:p>
        </w:tc>
        <w:tc>
          <w:tcPr>
            <w:tcW w:w="610" w:type="dxa"/>
            <w:tcBorders>
              <w:top w:val="single" w:color="000000" w:sz="2" w:space="0"/>
              <w:bottom w:val="single" w:color="000000" w:sz="2" w:space="0"/>
            </w:tcBorders>
            <w:vAlign w:val="center"/>
          </w:tcPr>
          <w:p w14:paraId="47464BB8">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7F1B5453">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0DDD2566">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5EA29F2F">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20" w:type="dxa"/>
            <w:tcBorders>
              <w:top w:val="single" w:color="000000" w:sz="2" w:space="0"/>
              <w:bottom w:val="single" w:color="000000" w:sz="2" w:space="0"/>
            </w:tcBorders>
            <w:vAlign w:val="center"/>
          </w:tcPr>
          <w:p w14:paraId="05A9B874">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09" w:type="dxa"/>
            <w:tcBorders>
              <w:top w:val="single" w:color="000000" w:sz="2" w:space="0"/>
              <w:bottom w:val="single" w:color="000000" w:sz="2" w:space="0"/>
            </w:tcBorders>
            <w:vAlign w:val="center"/>
          </w:tcPr>
          <w:p w14:paraId="2B3AE9FE">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31" w:type="dxa"/>
            <w:tcBorders>
              <w:top w:val="single" w:color="000000" w:sz="2" w:space="0"/>
              <w:bottom w:val="single" w:color="000000" w:sz="2" w:space="0"/>
            </w:tcBorders>
            <w:vAlign w:val="center"/>
          </w:tcPr>
          <w:p w14:paraId="782C32CE">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r>
      <w:tr w14:paraId="46C44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9" w:hRule="atLeast"/>
          <w:jc w:val="center"/>
        </w:trPr>
        <w:tc>
          <w:tcPr>
            <w:tcW w:w="690" w:type="dxa"/>
            <w:gridSpan w:val="2"/>
            <w:vMerge w:val="continue"/>
            <w:tcBorders>
              <w:top w:val="nil"/>
              <w:bottom w:val="nil"/>
            </w:tcBorders>
            <w:vAlign w:val="top"/>
          </w:tcPr>
          <w:p w14:paraId="7E4F5F63">
            <w:pPr>
              <w:keepNext w:val="0"/>
              <w:keepLines w:val="0"/>
              <w:pageBreakBefore w:val="0"/>
              <w:overflowPunct/>
              <w:topLinePunct w:val="0"/>
              <w:bidi w:val="0"/>
              <w:spacing w:beforeAutospacing="0" w:afterAutospacing="0" w:line="360" w:lineRule="auto"/>
              <w:rPr>
                <w:rFonts w:ascii="Arial"/>
                <w:sz w:val="21"/>
              </w:rPr>
            </w:pPr>
          </w:p>
        </w:tc>
        <w:tc>
          <w:tcPr>
            <w:tcW w:w="829" w:type="dxa"/>
            <w:vMerge w:val="continue"/>
            <w:tcBorders>
              <w:top w:val="nil"/>
              <w:bottom w:val="nil"/>
            </w:tcBorders>
            <w:vAlign w:val="top"/>
          </w:tcPr>
          <w:p w14:paraId="640A7D78">
            <w:pPr>
              <w:keepNext w:val="0"/>
              <w:keepLines w:val="0"/>
              <w:pageBreakBefore w:val="0"/>
              <w:overflowPunct/>
              <w:topLinePunct w:val="0"/>
              <w:bidi w:val="0"/>
              <w:spacing w:beforeAutospacing="0" w:afterAutospacing="0" w:line="360" w:lineRule="auto"/>
              <w:rPr>
                <w:rFonts w:ascii="Arial"/>
                <w:sz w:val="21"/>
              </w:rPr>
            </w:pPr>
          </w:p>
        </w:tc>
        <w:tc>
          <w:tcPr>
            <w:tcW w:w="2857" w:type="dxa"/>
            <w:tcBorders>
              <w:top w:val="single" w:color="000000" w:sz="2" w:space="0"/>
              <w:bottom w:val="single" w:color="000000" w:sz="2" w:space="0"/>
            </w:tcBorders>
            <w:vAlign w:val="top"/>
          </w:tcPr>
          <w:p w14:paraId="71551D23">
            <w:pPr>
              <w:keepNext w:val="0"/>
              <w:keepLines w:val="0"/>
              <w:pageBreakBefore w:val="0"/>
              <w:overflowPunct/>
              <w:topLinePunct w:val="0"/>
              <w:bidi w:val="0"/>
              <w:spacing w:beforeAutospacing="0" w:afterAutospacing="0" w:line="360" w:lineRule="auto"/>
              <w:ind w:firstLine="44"/>
              <w:rPr>
                <w:rFonts w:ascii="宋体" w:hAnsi="宋体" w:eastAsia="宋体" w:cs="宋体"/>
                <w:sz w:val="19"/>
                <w:szCs w:val="19"/>
              </w:rPr>
            </w:pPr>
            <w:r>
              <w:rPr>
                <w:rFonts w:ascii="宋体" w:hAnsi="宋体" w:eastAsia="宋体" w:cs="宋体"/>
                <w:spacing w:val="3"/>
                <w:sz w:val="19"/>
                <w:szCs w:val="19"/>
              </w:rPr>
              <w:t>6.属于四类过程性信息</w:t>
            </w:r>
          </w:p>
        </w:tc>
        <w:tc>
          <w:tcPr>
            <w:tcW w:w="610" w:type="dxa"/>
            <w:tcBorders>
              <w:top w:val="single" w:color="000000" w:sz="2" w:space="0"/>
              <w:bottom w:val="single" w:color="000000" w:sz="2" w:space="0"/>
            </w:tcBorders>
            <w:vAlign w:val="center"/>
          </w:tcPr>
          <w:p w14:paraId="568B7F16">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1652E946">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3D5D39DE">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5E831C1C">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20" w:type="dxa"/>
            <w:tcBorders>
              <w:top w:val="single" w:color="000000" w:sz="2" w:space="0"/>
              <w:bottom w:val="single" w:color="000000" w:sz="2" w:space="0"/>
            </w:tcBorders>
            <w:vAlign w:val="center"/>
          </w:tcPr>
          <w:p w14:paraId="3B3BAD9D">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09" w:type="dxa"/>
            <w:tcBorders>
              <w:top w:val="single" w:color="000000" w:sz="2" w:space="0"/>
              <w:bottom w:val="single" w:color="000000" w:sz="2" w:space="0"/>
            </w:tcBorders>
            <w:vAlign w:val="center"/>
          </w:tcPr>
          <w:p w14:paraId="451E33D8">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31" w:type="dxa"/>
            <w:tcBorders>
              <w:top w:val="single" w:color="000000" w:sz="2" w:space="0"/>
              <w:bottom w:val="single" w:color="000000" w:sz="2" w:space="0"/>
            </w:tcBorders>
            <w:vAlign w:val="center"/>
          </w:tcPr>
          <w:p w14:paraId="5ABECA9D">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r>
      <w:tr w14:paraId="7710D8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9" w:hRule="atLeast"/>
          <w:jc w:val="center"/>
        </w:trPr>
        <w:tc>
          <w:tcPr>
            <w:tcW w:w="690" w:type="dxa"/>
            <w:gridSpan w:val="2"/>
            <w:vMerge w:val="continue"/>
            <w:tcBorders>
              <w:top w:val="nil"/>
              <w:bottom w:val="nil"/>
            </w:tcBorders>
            <w:vAlign w:val="top"/>
          </w:tcPr>
          <w:p w14:paraId="1A7DB538">
            <w:pPr>
              <w:keepNext w:val="0"/>
              <w:keepLines w:val="0"/>
              <w:pageBreakBefore w:val="0"/>
              <w:overflowPunct/>
              <w:topLinePunct w:val="0"/>
              <w:bidi w:val="0"/>
              <w:spacing w:beforeAutospacing="0" w:afterAutospacing="0" w:line="360" w:lineRule="auto"/>
              <w:rPr>
                <w:rFonts w:ascii="Arial"/>
                <w:sz w:val="21"/>
              </w:rPr>
            </w:pPr>
          </w:p>
        </w:tc>
        <w:tc>
          <w:tcPr>
            <w:tcW w:w="829" w:type="dxa"/>
            <w:vMerge w:val="continue"/>
            <w:tcBorders>
              <w:top w:val="nil"/>
              <w:bottom w:val="nil"/>
            </w:tcBorders>
            <w:vAlign w:val="top"/>
          </w:tcPr>
          <w:p w14:paraId="799BD4D0">
            <w:pPr>
              <w:keepNext w:val="0"/>
              <w:keepLines w:val="0"/>
              <w:pageBreakBefore w:val="0"/>
              <w:overflowPunct/>
              <w:topLinePunct w:val="0"/>
              <w:bidi w:val="0"/>
              <w:spacing w:beforeAutospacing="0" w:afterAutospacing="0" w:line="360" w:lineRule="auto"/>
              <w:rPr>
                <w:rFonts w:ascii="Arial"/>
                <w:sz w:val="21"/>
              </w:rPr>
            </w:pPr>
          </w:p>
        </w:tc>
        <w:tc>
          <w:tcPr>
            <w:tcW w:w="2857" w:type="dxa"/>
            <w:tcBorders>
              <w:top w:val="single" w:color="000000" w:sz="2" w:space="0"/>
              <w:bottom w:val="single" w:color="000000" w:sz="2" w:space="0"/>
            </w:tcBorders>
            <w:vAlign w:val="top"/>
          </w:tcPr>
          <w:p w14:paraId="2D6DBF04">
            <w:pPr>
              <w:keepNext w:val="0"/>
              <w:keepLines w:val="0"/>
              <w:pageBreakBefore w:val="0"/>
              <w:overflowPunct/>
              <w:topLinePunct w:val="0"/>
              <w:bidi w:val="0"/>
              <w:spacing w:beforeAutospacing="0" w:afterAutospacing="0" w:line="360" w:lineRule="auto"/>
              <w:ind w:firstLine="44"/>
              <w:rPr>
                <w:rFonts w:ascii="宋体" w:hAnsi="宋体" w:eastAsia="宋体" w:cs="宋体"/>
                <w:sz w:val="19"/>
                <w:szCs w:val="19"/>
              </w:rPr>
            </w:pPr>
            <w:r>
              <w:rPr>
                <w:rFonts w:ascii="宋体" w:hAnsi="宋体" w:eastAsia="宋体" w:cs="宋体"/>
                <w:spacing w:val="1"/>
                <w:sz w:val="19"/>
                <w:szCs w:val="19"/>
              </w:rPr>
              <w:t>7.属于行政执法案卷</w:t>
            </w:r>
          </w:p>
        </w:tc>
        <w:tc>
          <w:tcPr>
            <w:tcW w:w="610" w:type="dxa"/>
            <w:tcBorders>
              <w:top w:val="single" w:color="000000" w:sz="2" w:space="0"/>
              <w:bottom w:val="single" w:color="000000" w:sz="2" w:space="0"/>
            </w:tcBorders>
            <w:vAlign w:val="center"/>
          </w:tcPr>
          <w:p w14:paraId="6DFC476C">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33B19B71">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05208B4E">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6D61F56F">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20" w:type="dxa"/>
            <w:tcBorders>
              <w:top w:val="single" w:color="000000" w:sz="2" w:space="0"/>
              <w:bottom w:val="single" w:color="000000" w:sz="2" w:space="0"/>
            </w:tcBorders>
            <w:vAlign w:val="center"/>
          </w:tcPr>
          <w:p w14:paraId="662645E5">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09" w:type="dxa"/>
            <w:tcBorders>
              <w:top w:val="single" w:color="000000" w:sz="2" w:space="0"/>
              <w:bottom w:val="single" w:color="000000" w:sz="2" w:space="0"/>
            </w:tcBorders>
            <w:vAlign w:val="center"/>
          </w:tcPr>
          <w:p w14:paraId="7A990B9C">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31" w:type="dxa"/>
            <w:tcBorders>
              <w:top w:val="single" w:color="000000" w:sz="2" w:space="0"/>
              <w:bottom w:val="single" w:color="000000" w:sz="2" w:space="0"/>
            </w:tcBorders>
            <w:vAlign w:val="center"/>
          </w:tcPr>
          <w:p w14:paraId="53A13157">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r>
      <w:tr w14:paraId="4C8049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9" w:hRule="atLeast"/>
          <w:jc w:val="center"/>
        </w:trPr>
        <w:tc>
          <w:tcPr>
            <w:tcW w:w="690" w:type="dxa"/>
            <w:gridSpan w:val="2"/>
            <w:vMerge w:val="continue"/>
            <w:tcBorders>
              <w:top w:val="nil"/>
              <w:bottom w:val="nil"/>
            </w:tcBorders>
            <w:vAlign w:val="top"/>
          </w:tcPr>
          <w:p w14:paraId="2595078A">
            <w:pPr>
              <w:keepNext w:val="0"/>
              <w:keepLines w:val="0"/>
              <w:pageBreakBefore w:val="0"/>
              <w:overflowPunct/>
              <w:topLinePunct w:val="0"/>
              <w:bidi w:val="0"/>
              <w:spacing w:beforeAutospacing="0" w:afterAutospacing="0" w:line="360" w:lineRule="auto"/>
              <w:rPr>
                <w:rFonts w:ascii="Arial"/>
                <w:sz w:val="21"/>
              </w:rPr>
            </w:pPr>
          </w:p>
        </w:tc>
        <w:tc>
          <w:tcPr>
            <w:tcW w:w="829" w:type="dxa"/>
            <w:vMerge w:val="continue"/>
            <w:tcBorders>
              <w:top w:val="nil"/>
              <w:bottom w:val="single" w:color="000000" w:sz="2" w:space="0"/>
            </w:tcBorders>
            <w:vAlign w:val="top"/>
          </w:tcPr>
          <w:p w14:paraId="2D203FA5">
            <w:pPr>
              <w:keepNext w:val="0"/>
              <w:keepLines w:val="0"/>
              <w:pageBreakBefore w:val="0"/>
              <w:overflowPunct/>
              <w:topLinePunct w:val="0"/>
              <w:bidi w:val="0"/>
              <w:spacing w:beforeAutospacing="0" w:afterAutospacing="0" w:line="360" w:lineRule="auto"/>
              <w:rPr>
                <w:rFonts w:ascii="Arial"/>
                <w:sz w:val="21"/>
              </w:rPr>
            </w:pPr>
          </w:p>
        </w:tc>
        <w:tc>
          <w:tcPr>
            <w:tcW w:w="2857" w:type="dxa"/>
            <w:tcBorders>
              <w:top w:val="single" w:color="000000" w:sz="2" w:space="0"/>
              <w:bottom w:val="single" w:color="000000" w:sz="2" w:space="0"/>
            </w:tcBorders>
            <w:vAlign w:val="top"/>
          </w:tcPr>
          <w:p w14:paraId="0D724236">
            <w:pPr>
              <w:keepNext w:val="0"/>
              <w:keepLines w:val="0"/>
              <w:pageBreakBefore w:val="0"/>
              <w:overflowPunct/>
              <w:topLinePunct w:val="0"/>
              <w:bidi w:val="0"/>
              <w:spacing w:beforeAutospacing="0" w:afterAutospacing="0" w:line="360" w:lineRule="auto"/>
              <w:ind w:firstLine="44"/>
              <w:rPr>
                <w:rFonts w:ascii="宋体" w:hAnsi="宋体" w:eastAsia="宋体" w:cs="宋体"/>
                <w:sz w:val="19"/>
                <w:szCs w:val="19"/>
              </w:rPr>
            </w:pPr>
            <w:r>
              <w:rPr>
                <w:rFonts w:ascii="宋体" w:hAnsi="宋体" w:eastAsia="宋体" w:cs="宋体"/>
                <w:spacing w:val="2"/>
                <w:sz w:val="19"/>
                <w:szCs w:val="19"/>
              </w:rPr>
              <w:t>8.属于行政查询事项</w:t>
            </w:r>
          </w:p>
        </w:tc>
        <w:tc>
          <w:tcPr>
            <w:tcW w:w="610" w:type="dxa"/>
            <w:tcBorders>
              <w:top w:val="single" w:color="000000" w:sz="2" w:space="0"/>
              <w:bottom w:val="single" w:color="000000" w:sz="2" w:space="0"/>
            </w:tcBorders>
            <w:vAlign w:val="center"/>
          </w:tcPr>
          <w:p w14:paraId="30FBB103">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6FF3E939">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636C012C">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264AAF74">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20" w:type="dxa"/>
            <w:tcBorders>
              <w:top w:val="single" w:color="000000" w:sz="2" w:space="0"/>
              <w:bottom w:val="single" w:color="000000" w:sz="2" w:space="0"/>
            </w:tcBorders>
            <w:vAlign w:val="center"/>
          </w:tcPr>
          <w:p w14:paraId="0C9F8EF4">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09" w:type="dxa"/>
            <w:tcBorders>
              <w:top w:val="single" w:color="000000" w:sz="2" w:space="0"/>
              <w:bottom w:val="single" w:color="000000" w:sz="2" w:space="0"/>
            </w:tcBorders>
            <w:vAlign w:val="center"/>
          </w:tcPr>
          <w:p w14:paraId="5D2DF515">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31" w:type="dxa"/>
            <w:tcBorders>
              <w:top w:val="single" w:color="000000" w:sz="2" w:space="0"/>
              <w:bottom w:val="single" w:color="000000" w:sz="2" w:space="0"/>
            </w:tcBorders>
            <w:vAlign w:val="center"/>
          </w:tcPr>
          <w:p w14:paraId="59695058">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r>
      <w:tr w14:paraId="1FFA3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8" w:hRule="atLeast"/>
          <w:jc w:val="center"/>
        </w:trPr>
        <w:tc>
          <w:tcPr>
            <w:tcW w:w="690" w:type="dxa"/>
            <w:gridSpan w:val="2"/>
            <w:vMerge w:val="continue"/>
            <w:tcBorders>
              <w:top w:val="nil"/>
              <w:bottom w:val="nil"/>
            </w:tcBorders>
            <w:vAlign w:val="top"/>
          </w:tcPr>
          <w:p w14:paraId="0FAC156F">
            <w:pPr>
              <w:keepNext w:val="0"/>
              <w:keepLines w:val="0"/>
              <w:pageBreakBefore w:val="0"/>
              <w:overflowPunct/>
              <w:topLinePunct w:val="0"/>
              <w:bidi w:val="0"/>
              <w:spacing w:beforeAutospacing="0" w:afterAutospacing="0" w:line="360" w:lineRule="auto"/>
              <w:rPr>
                <w:rFonts w:ascii="Arial"/>
                <w:sz w:val="21"/>
              </w:rPr>
            </w:pPr>
          </w:p>
        </w:tc>
        <w:tc>
          <w:tcPr>
            <w:tcW w:w="829" w:type="dxa"/>
            <w:vMerge w:val="restart"/>
            <w:tcBorders>
              <w:top w:val="single" w:color="000000" w:sz="2" w:space="0"/>
              <w:bottom w:val="nil"/>
            </w:tcBorders>
            <w:vAlign w:val="top"/>
          </w:tcPr>
          <w:p w14:paraId="0A544180">
            <w:pPr>
              <w:keepNext w:val="0"/>
              <w:keepLines w:val="0"/>
              <w:pageBreakBefore w:val="0"/>
              <w:overflowPunct/>
              <w:topLinePunct w:val="0"/>
              <w:bidi w:val="0"/>
              <w:spacing w:beforeAutospacing="0" w:afterAutospacing="0" w:line="360" w:lineRule="auto"/>
              <w:ind w:firstLine="52"/>
              <w:jc w:val="both"/>
              <w:rPr>
                <w:rFonts w:hint="default" w:ascii="宋体" w:hAnsi="宋体" w:eastAsia="宋体" w:cs="宋体"/>
                <w:sz w:val="19"/>
                <w:szCs w:val="19"/>
                <w:lang w:val="en-US" w:eastAsia="zh-CN"/>
              </w:rPr>
            </w:pPr>
            <w:r>
              <w:rPr>
                <w:rFonts w:hint="eastAsia" w:ascii="宋体" w:hAnsi="宋体" w:eastAsia="宋体" w:cs="宋体"/>
                <w:sz w:val="19"/>
                <w:szCs w:val="19"/>
                <w:lang w:eastAsia="zh-CN"/>
              </w:rPr>
              <w:t>（</w:t>
            </w:r>
            <w:r>
              <w:rPr>
                <w:rFonts w:hint="eastAsia" w:ascii="宋体" w:hAnsi="宋体" w:eastAsia="宋体" w:cs="宋体"/>
                <w:sz w:val="19"/>
                <w:szCs w:val="19"/>
                <w:lang w:val="en-US" w:eastAsia="zh-CN"/>
              </w:rPr>
              <w:t>四</w:t>
            </w:r>
            <w:r>
              <w:rPr>
                <w:rFonts w:hint="eastAsia" w:ascii="宋体" w:hAnsi="宋体" w:eastAsia="宋体" w:cs="宋体"/>
                <w:sz w:val="19"/>
                <w:szCs w:val="19"/>
                <w:lang w:eastAsia="zh-CN"/>
              </w:rPr>
              <w:t>）</w:t>
            </w:r>
            <w:r>
              <w:rPr>
                <w:rFonts w:hint="eastAsia" w:ascii="宋体" w:hAnsi="宋体" w:eastAsia="宋体" w:cs="宋体"/>
                <w:sz w:val="19"/>
                <w:szCs w:val="19"/>
                <w:lang w:val="en-US" w:eastAsia="zh-CN"/>
              </w:rPr>
              <w:t>无法提供</w:t>
            </w:r>
          </w:p>
        </w:tc>
        <w:tc>
          <w:tcPr>
            <w:tcW w:w="2857" w:type="dxa"/>
            <w:tcBorders>
              <w:top w:val="single" w:color="000000" w:sz="2" w:space="0"/>
              <w:bottom w:val="single" w:color="000000" w:sz="2" w:space="0"/>
            </w:tcBorders>
            <w:vAlign w:val="top"/>
          </w:tcPr>
          <w:p w14:paraId="1EA6B983">
            <w:pPr>
              <w:keepNext w:val="0"/>
              <w:keepLines w:val="0"/>
              <w:pageBreakBefore w:val="0"/>
              <w:overflowPunct/>
              <w:topLinePunct w:val="0"/>
              <w:bidi w:val="0"/>
              <w:spacing w:beforeAutospacing="0" w:afterAutospacing="0" w:line="360" w:lineRule="auto"/>
              <w:ind w:firstLine="44"/>
              <w:rPr>
                <w:rFonts w:ascii="宋体" w:hAnsi="宋体" w:eastAsia="宋体" w:cs="宋体"/>
                <w:sz w:val="19"/>
                <w:szCs w:val="19"/>
              </w:rPr>
            </w:pPr>
            <w:r>
              <w:rPr>
                <w:rFonts w:ascii="宋体" w:hAnsi="宋体" w:eastAsia="宋体" w:cs="宋体"/>
                <w:spacing w:val="3"/>
                <w:sz w:val="19"/>
                <w:szCs w:val="19"/>
              </w:rPr>
              <w:t>1.本机关不掌握相关政府信息</w:t>
            </w:r>
          </w:p>
        </w:tc>
        <w:tc>
          <w:tcPr>
            <w:tcW w:w="610" w:type="dxa"/>
            <w:tcBorders>
              <w:top w:val="single" w:color="000000" w:sz="2" w:space="0"/>
              <w:bottom w:val="single" w:color="000000" w:sz="2" w:space="0"/>
            </w:tcBorders>
            <w:vAlign w:val="center"/>
          </w:tcPr>
          <w:p w14:paraId="0B84D04A">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16038270">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09C2BD5E">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3210B5B9">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20" w:type="dxa"/>
            <w:tcBorders>
              <w:top w:val="single" w:color="000000" w:sz="2" w:space="0"/>
              <w:bottom w:val="single" w:color="000000" w:sz="2" w:space="0"/>
            </w:tcBorders>
            <w:vAlign w:val="center"/>
          </w:tcPr>
          <w:p w14:paraId="4F4B78BD">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09" w:type="dxa"/>
            <w:tcBorders>
              <w:top w:val="single" w:color="000000" w:sz="2" w:space="0"/>
              <w:bottom w:val="single" w:color="000000" w:sz="2" w:space="0"/>
            </w:tcBorders>
            <w:vAlign w:val="center"/>
          </w:tcPr>
          <w:p w14:paraId="0E3CE55A">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31" w:type="dxa"/>
            <w:tcBorders>
              <w:top w:val="single" w:color="000000" w:sz="2" w:space="0"/>
              <w:bottom w:val="single" w:color="000000" w:sz="2" w:space="0"/>
            </w:tcBorders>
            <w:vAlign w:val="center"/>
          </w:tcPr>
          <w:p w14:paraId="439643AD">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r>
      <w:tr w14:paraId="041C44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9" w:hRule="atLeast"/>
          <w:jc w:val="center"/>
        </w:trPr>
        <w:tc>
          <w:tcPr>
            <w:tcW w:w="690" w:type="dxa"/>
            <w:gridSpan w:val="2"/>
            <w:vMerge w:val="continue"/>
            <w:tcBorders>
              <w:top w:val="nil"/>
              <w:bottom w:val="nil"/>
            </w:tcBorders>
            <w:vAlign w:val="top"/>
          </w:tcPr>
          <w:p w14:paraId="565BCDF6">
            <w:pPr>
              <w:keepNext w:val="0"/>
              <w:keepLines w:val="0"/>
              <w:pageBreakBefore w:val="0"/>
              <w:overflowPunct/>
              <w:topLinePunct w:val="0"/>
              <w:bidi w:val="0"/>
              <w:spacing w:beforeAutospacing="0" w:afterAutospacing="0" w:line="360" w:lineRule="auto"/>
              <w:rPr>
                <w:rFonts w:ascii="Arial"/>
                <w:sz w:val="21"/>
              </w:rPr>
            </w:pPr>
          </w:p>
        </w:tc>
        <w:tc>
          <w:tcPr>
            <w:tcW w:w="829" w:type="dxa"/>
            <w:vMerge w:val="continue"/>
            <w:tcBorders>
              <w:top w:val="nil"/>
              <w:bottom w:val="nil"/>
            </w:tcBorders>
            <w:vAlign w:val="top"/>
          </w:tcPr>
          <w:p w14:paraId="03F9A533">
            <w:pPr>
              <w:keepNext w:val="0"/>
              <w:keepLines w:val="0"/>
              <w:pageBreakBefore w:val="0"/>
              <w:overflowPunct/>
              <w:topLinePunct w:val="0"/>
              <w:bidi w:val="0"/>
              <w:spacing w:beforeAutospacing="0" w:afterAutospacing="0" w:line="360" w:lineRule="auto"/>
              <w:rPr>
                <w:rFonts w:ascii="Arial"/>
                <w:sz w:val="21"/>
              </w:rPr>
            </w:pPr>
          </w:p>
        </w:tc>
        <w:tc>
          <w:tcPr>
            <w:tcW w:w="2857" w:type="dxa"/>
            <w:tcBorders>
              <w:top w:val="single" w:color="000000" w:sz="2" w:space="0"/>
              <w:bottom w:val="single" w:color="000000" w:sz="2" w:space="0"/>
            </w:tcBorders>
            <w:vAlign w:val="top"/>
          </w:tcPr>
          <w:p w14:paraId="59AE6333">
            <w:pPr>
              <w:keepNext w:val="0"/>
              <w:keepLines w:val="0"/>
              <w:pageBreakBefore w:val="0"/>
              <w:overflowPunct/>
              <w:topLinePunct w:val="0"/>
              <w:bidi w:val="0"/>
              <w:spacing w:beforeAutospacing="0" w:afterAutospacing="0" w:line="360" w:lineRule="auto"/>
              <w:ind w:firstLine="44"/>
              <w:rPr>
                <w:rFonts w:ascii="宋体" w:hAnsi="宋体" w:eastAsia="宋体" w:cs="宋体"/>
                <w:sz w:val="19"/>
                <w:szCs w:val="19"/>
              </w:rPr>
            </w:pPr>
            <w:r>
              <w:rPr>
                <w:rFonts w:ascii="宋体" w:hAnsi="宋体" w:eastAsia="宋体" w:cs="宋体"/>
                <w:sz w:val="19"/>
                <w:szCs w:val="19"/>
              </w:rPr>
              <w:t>2.没有现成信息需要另行制作</w:t>
            </w:r>
          </w:p>
        </w:tc>
        <w:tc>
          <w:tcPr>
            <w:tcW w:w="610" w:type="dxa"/>
            <w:tcBorders>
              <w:top w:val="single" w:color="000000" w:sz="2" w:space="0"/>
              <w:bottom w:val="single" w:color="000000" w:sz="2" w:space="0"/>
            </w:tcBorders>
            <w:vAlign w:val="center"/>
          </w:tcPr>
          <w:p w14:paraId="5AEA05B2">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5E442BBB">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76E4B540">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24CBEE4A">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20" w:type="dxa"/>
            <w:tcBorders>
              <w:top w:val="single" w:color="000000" w:sz="2" w:space="0"/>
              <w:bottom w:val="single" w:color="000000" w:sz="2" w:space="0"/>
            </w:tcBorders>
            <w:vAlign w:val="center"/>
          </w:tcPr>
          <w:p w14:paraId="7A54787A">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09" w:type="dxa"/>
            <w:tcBorders>
              <w:top w:val="single" w:color="000000" w:sz="2" w:space="0"/>
              <w:bottom w:val="single" w:color="000000" w:sz="2" w:space="0"/>
            </w:tcBorders>
            <w:vAlign w:val="center"/>
          </w:tcPr>
          <w:p w14:paraId="21C808EB">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31" w:type="dxa"/>
            <w:tcBorders>
              <w:top w:val="single" w:color="000000" w:sz="2" w:space="0"/>
              <w:bottom w:val="single" w:color="000000" w:sz="2" w:space="0"/>
            </w:tcBorders>
            <w:vAlign w:val="center"/>
          </w:tcPr>
          <w:p w14:paraId="5FB76227">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r>
      <w:tr w14:paraId="0A262C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9" w:hRule="atLeast"/>
          <w:jc w:val="center"/>
        </w:trPr>
        <w:tc>
          <w:tcPr>
            <w:tcW w:w="690" w:type="dxa"/>
            <w:gridSpan w:val="2"/>
            <w:vMerge w:val="continue"/>
            <w:tcBorders>
              <w:top w:val="nil"/>
              <w:bottom w:val="nil"/>
            </w:tcBorders>
            <w:vAlign w:val="top"/>
          </w:tcPr>
          <w:p w14:paraId="66ED81BC">
            <w:pPr>
              <w:keepNext w:val="0"/>
              <w:keepLines w:val="0"/>
              <w:pageBreakBefore w:val="0"/>
              <w:overflowPunct/>
              <w:topLinePunct w:val="0"/>
              <w:bidi w:val="0"/>
              <w:spacing w:beforeAutospacing="0" w:afterAutospacing="0" w:line="360" w:lineRule="auto"/>
              <w:rPr>
                <w:rFonts w:ascii="Arial"/>
                <w:sz w:val="21"/>
              </w:rPr>
            </w:pPr>
          </w:p>
        </w:tc>
        <w:tc>
          <w:tcPr>
            <w:tcW w:w="829" w:type="dxa"/>
            <w:vMerge w:val="continue"/>
            <w:tcBorders>
              <w:top w:val="nil"/>
              <w:bottom w:val="single" w:color="000000" w:sz="2" w:space="0"/>
            </w:tcBorders>
            <w:vAlign w:val="top"/>
          </w:tcPr>
          <w:p w14:paraId="28F947B2">
            <w:pPr>
              <w:keepNext w:val="0"/>
              <w:keepLines w:val="0"/>
              <w:pageBreakBefore w:val="0"/>
              <w:overflowPunct/>
              <w:topLinePunct w:val="0"/>
              <w:bidi w:val="0"/>
              <w:spacing w:beforeAutospacing="0" w:afterAutospacing="0" w:line="360" w:lineRule="auto"/>
              <w:rPr>
                <w:rFonts w:ascii="Arial"/>
                <w:sz w:val="21"/>
              </w:rPr>
            </w:pPr>
          </w:p>
        </w:tc>
        <w:tc>
          <w:tcPr>
            <w:tcW w:w="2857" w:type="dxa"/>
            <w:tcBorders>
              <w:top w:val="single" w:color="000000" w:sz="2" w:space="0"/>
              <w:bottom w:val="single" w:color="000000" w:sz="2" w:space="0"/>
            </w:tcBorders>
            <w:vAlign w:val="top"/>
          </w:tcPr>
          <w:p w14:paraId="51CFAED4">
            <w:pPr>
              <w:keepNext w:val="0"/>
              <w:keepLines w:val="0"/>
              <w:pageBreakBefore w:val="0"/>
              <w:overflowPunct/>
              <w:topLinePunct w:val="0"/>
              <w:bidi w:val="0"/>
              <w:spacing w:beforeAutospacing="0" w:afterAutospacing="0" w:line="360" w:lineRule="auto"/>
              <w:ind w:firstLine="44"/>
              <w:rPr>
                <w:rFonts w:ascii="宋体" w:hAnsi="宋体" w:eastAsia="宋体" w:cs="宋体"/>
                <w:sz w:val="19"/>
                <w:szCs w:val="19"/>
              </w:rPr>
            </w:pPr>
            <w:r>
              <w:rPr>
                <w:rFonts w:ascii="宋体" w:hAnsi="宋体" w:eastAsia="宋体" w:cs="宋体"/>
                <w:spacing w:val="4"/>
                <w:sz w:val="19"/>
                <w:szCs w:val="19"/>
              </w:rPr>
              <w:t>3.补正后申请内容仍不明确</w:t>
            </w:r>
          </w:p>
        </w:tc>
        <w:tc>
          <w:tcPr>
            <w:tcW w:w="610" w:type="dxa"/>
            <w:tcBorders>
              <w:top w:val="single" w:color="000000" w:sz="2" w:space="0"/>
              <w:bottom w:val="single" w:color="000000" w:sz="2" w:space="0"/>
            </w:tcBorders>
            <w:vAlign w:val="center"/>
          </w:tcPr>
          <w:p w14:paraId="4ED4AD11">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18ED95BA">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4A534292">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15EA04EB">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20" w:type="dxa"/>
            <w:tcBorders>
              <w:top w:val="single" w:color="000000" w:sz="2" w:space="0"/>
              <w:bottom w:val="single" w:color="000000" w:sz="2" w:space="0"/>
            </w:tcBorders>
            <w:vAlign w:val="center"/>
          </w:tcPr>
          <w:p w14:paraId="6BB55292">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09" w:type="dxa"/>
            <w:tcBorders>
              <w:top w:val="single" w:color="000000" w:sz="2" w:space="0"/>
              <w:bottom w:val="single" w:color="000000" w:sz="2" w:space="0"/>
            </w:tcBorders>
            <w:vAlign w:val="center"/>
          </w:tcPr>
          <w:p w14:paraId="56BF6859">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31" w:type="dxa"/>
            <w:tcBorders>
              <w:top w:val="single" w:color="000000" w:sz="2" w:space="0"/>
              <w:bottom w:val="single" w:color="000000" w:sz="2" w:space="0"/>
            </w:tcBorders>
            <w:vAlign w:val="center"/>
          </w:tcPr>
          <w:p w14:paraId="41357ACD">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r>
      <w:tr w14:paraId="505FE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8" w:hRule="atLeast"/>
          <w:jc w:val="center"/>
        </w:trPr>
        <w:tc>
          <w:tcPr>
            <w:tcW w:w="690" w:type="dxa"/>
            <w:gridSpan w:val="2"/>
            <w:vMerge w:val="continue"/>
            <w:tcBorders>
              <w:top w:val="nil"/>
              <w:bottom w:val="nil"/>
            </w:tcBorders>
            <w:vAlign w:val="top"/>
          </w:tcPr>
          <w:p w14:paraId="1F51A809">
            <w:pPr>
              <w:keepNext w:val="0"/>
              <w:keepLines w:val="0"/>
              <w:pageBreakBefore w:val="0"/>
              <w:overflowPunct/>
              <w:topLinePunct w:val="0"/>
              <w:bidi w:val="0"/>
              <w:spacing w:beforeAutospacing="0" w:afterAutospacing="0" w:line="360" w:lineRule="auto"/>
              <w:rPr>
                <w:rFonts w:ascii="Arial"/>
                <w:sz w:val="21"/>
              </w:rPr>
            </w:pPr>
          </w:p>
        </w:tc>
        <w:tc>
          <w:tcPr>
            <w:tcW w:w="829" w:type="dxa"/>
            <w:vMerge w:val="restart"/>
            <w:tcBorders>
              <w:top w:val="single" w:color="000000" w:sz="2" w:space="0"/>
              <w:bottom w:val="nil"/>
            </w:tcBorders>
            <w:vAlign w:val="top"/>
          </w:tcPr>
          <w:p w14:paraId="028D0B08">
            <w:pPr>
              <w:keepNext w:val="0"/>
              <w:keepLines w:val="0"/>
              <w:pageBreakBefore w:val="0"/>
              <w:overflowPunct/>
              <w:topLinePunct w:val="0"/>
              <w:bidi w:val="0"/>
              <w:spacing w:beforeAutospacing="0" w:afterAutospacing="0" w:line="360" w:lineRule="auto"/>
              <w:rPr>
                <w:rFonts w:ascii="Arial"/>
                <w:sz w:val="21"/>
              </w:rPr>
            </w:pPr>
          </w:p>
          <w:p w14:paraId="2559E05F">
            <w:pPr>
              <w:keepNext w:val="0"/>
              <w:keepLines w:val="0"/>
              <w:pageBreakBefore w:val="0"/>
              <w:overflowPunct/>
              <w:topLinePunct w:val="0"/>
              <w:bidi w:val="0"/>
              <w:spacing w:beforeAutospacing="0" w:afterAutospacing="0" w:line="360" w:lineRule="auto"/>
              <w:ind w:firstLine="52"/>
              <w:jc w:val="both"/>
              <w:rPr>
                <w:rFonts w:ascii="宋体" w:hAnsi="宋体" w:eastAsia="宋体" w:cs="宋体"/>
                <w:sz w:val="19"/>
                <w:szCs w:val="19"/>
              </w:rPr>
            </w:pPr>
            <w:r>
              <w:rPr>
                <w:rFonts w:hint="eastAsia" w:ascii="宋体" w:hAnsi="宋体" w:eastAsia="宋体" w:cs="宋体"/>
                <w:sz w:val="19"/>
                <w:szCs w:val="19"/>
                <w:lang w:val="en-US" w:eastAsia="zh-CN"/>
              </w:rPr>
              <w:t>(五 )不予处理</w:t>
            </w:r>
          </w:p>
        </w:tc>
        <w:tc>
          <w:tcPr>
            <w:tcW w:w="2857" w:type="dxa"/>
            <w:tcBorders>
              <w:top w:val="single" w:color="000000" w:sz="2" w:space="0"/>
              <w:bottom w:val="single" w:color="000000" w:sz="2" w:space="0"/>
            </w:tcBorders>
            <w:vAlign w:val="top"/>
          </w:tcPr>
          <w:p w14:paraId="46E01645">
            <w:pPr>
              <w:keepNext w:val="0"/>
              <w:keepLines w:val="0"/>
              <w:pageBreakBefore w:val="0"/>
              <w:overflowPunct/>
              <w:topLinePunct w:val="0"/>
              <w:bidi w:val="0"/>
              <w:spacing w:beforeAutospacing="0" w:afterAutospacing="0" w:line="360" w:lineRule="auto"/>
              <w:ind w:firstLine="44"/>
              <w:rPr>
                <w:rFonts w:ascii="宋体" w:hAnsi="宋体" w:eastAsia="宋体" w:cs="宋体"/>
                <w:sz w:val="19"/>
                <w:szCs w:val="19"/>
              </w:rPr>
            </w:pPr>
            <w:r>
              <w:rPr>
                <w:rFonts w:ascii="宋体" w:hAnsi="宋体" w:eastAsia="宋体" w:cs="宋体"/>
                <w:spacing w:val="2"/>
                <w:sz w:val="19"/>
                <w:szCs w:val="19"/>
              </w:rPr>
              <w:t>1.信访举报投诉类申请</w:t>
            </w:r>
          </w:p>
        </w:tc>
        <w:tc>
          <w:tcPr>
            <w:tcW w:w="610" w:type="dxa"/>
            <w:tcBorders>
              <w:top w:val="single" w:color="000000" w:sz="2" w:space="0"/>
              <w:bottom w:val="single" w:color="000000" w:sz="2" w:space="0"/>
            </w:tcBorders>
            <w:vAlign w:val="center"/>
          </w:tcPr>
          <w:p w14:paraId="47DDEF48">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433304AF">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3834B6BE">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61BE4469">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20" w:type="dxa"/>
            <w:tcBorders>
              <w:top w:val="single" w:color="000000" w:sz="2" w:space="0"/>
              <w:bottom w:val="single" w:color="000000" w:sz="2" w:space="0"/>
            </w:tcBorders>
            <w:vAlign w:val="center"/>
          </w:tcPr>
          <w:p w14:paraId="2D426EEA">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09" w:type="dxa"/>
            <w:tcBorders>
              <w:top w:val="single" w:color="000000" w:sz="2" w:space="0"/>
              <w:bottom w:val="single" w:color="000000" w:sz="2" w:space="0"/>
            </w:tcBorders>
            <w:vAlign w:val="center"/>
          </w:tcPr>
          <w:p w14:paraId="37E31D60">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31" w:type="dxa"/>
            <w:tcBorders>
              <w:top w:val="single" w:color="000000" w:sz="2" w:space="0"/>
              <w:bottom w:val="single" w:color="000000" w:sz="2" w:space="0"/>
            </w:tcBorders>
            <w:vAlign w:val="center"/>
          </w:tcPr>
          <w:p w14:paraId="242BA00E">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r>
      <w:tr w14:paraId="2085B2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9" w:hRule="atLeast"/>
          <w:jc w:val="center"/>
        </w:trPr>
        <w:tc>
          <w:tcPr>
            <w:tcW w:w="690" w:type="dxa"/>
            <w:gridSpan w:val="2"/>
            <w:vMerge w:val="continue"/>
            <w:tcBorders>
              <w:top w:val="nil"/>
              <w:bottom w:val="nil"/>
            </w:tcBorders>
            <w:vAlign w:val="top"/>
          </w:tcPr>
          <w:p w14:paraId="77824C61">
            <w:pPr>
              <w:keepNext w:val="0"/>
              <w:keepLines w:val="0"/>
              <w:pageBreakBefore w:val="0"/>
              <w:overflowPunct/>
              <w:topLinePunct w:val="0"/>
              <w:bidi w:val="0"/>
              <w:spacing w:beforeAutospacing="0" w:afterAutospacing="0" w:line="360" w:lineRule="auto"/>
              <w:rPr>
                <w:rFonts w:ascii="Arial"/>
                <w:sz w:val="21"/>
              </w:rPr>
            </w:pPr>
          </w:p>
        </w:tc>
        <w:tc>
          <w:tcPr>
            <w:tcW w:w="829" w:type="dxa"/>
            <w:vMerge w:val="continue"/>
            <w:tcBorders>
              <w:top w:val="nil"/>
              <w:bottom w:val="nil"/>
            </w:tcBorders>
            <w:vAlign w:val="top"/>
          </w:tcPr>
          <w:p w14:paraId="480DE029">
            <w:pPr>
              <w:keepNext w:val="0"/>
              <w:keepLines w:val="0"/>
              <w:pageBreakBefore w:val="0"/>
              <w:overflowPunct/>
              <w:topLinePunct w:val="0"/>
              <w:bidi w:val="0"/>
              <w:spacing w:beforeAutospacing="0" w:afterAutospacing="0" w:line="360" w:lineRule="auto"/>
              <w:rPr>
                <w:rFonts w:ascii="Arial"/>
                <w:sz w:val="21"/>
              </w:rPr>
            </w:pPr>
          </w:p>
        </w:tc>
        <w:tc>
          <w:tcPr>
            <w:tcW w:w="2857" w:type="dxa"/>
            <w:tcBorders>
              <w:top w:val="single" w:color="000000" w:sz="2" w:space="0"/>
              <w:bottom w:val="single" w:color="000000" w:sz="2" w:space="0"/>
            </w:tcBorders>
            <w:vAlign w:val="top"/>
          </w:tcPr>
          <w:p w14:paraId="54CAAC7C">
            <w:pPr>
              <w:keepNext w:val="0"/>
              <w:keepLines w:val="0"/>
              <w:pageBreakBefore w:val="0"/>
              <w:overflowPunct/>
              <w:topLinePunct w:val="0"/>
              <w:bidi w:val="0"/>
              <w:spacing w:beforeAutospacing="0" w:afterAutospacing="0" w:line="360" w:lineRule="auto"/>
              <w:ind w:firstLine="44"/>
              <w:rPr>
                <w:rFonts w:ascii="宋体" w:hAnsi="宋体" w:eastAsia="宋体" w:cs="宋体"/>
                <w:sz w:val="19"/>
                <w:szCs w:val="19"/>
              </w:rPr>
            </w:pPr>
            <w:r>
              <w:rPr>
                <w:rFonts w:ascii="宋体" w:hAnsi="宋体" w:eastAsia="宋体" w:cs="宋体"/>
                <w:spacing w:val="1"/>
                <w:sz w:val="19"/>
                <w:szCs w:val="19"/>
              </w:rPr>
              <w:t>2.重复申请</w:t>
            </w:r>
          </w:p>
        </w:tc>
        <w:tc>
          <w:tcPr>
            <w:tcW w:w="610" w:type="dxa"/>
            <w:tcBorders>
              <w:top w:val="single" w:color="000000" w:sz="2" w:space="0"/>
              <w:bottom w:val="single" w:color="000000" w:sz="2" w:space="0"/>
            </w:tcBorders>
            <w:vAlign w:val="center"/>
          </w:tcPr>
          <w:p w14:paraId="649B8325">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29EC413E">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285A5595">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7547E25C">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20" w:type="dxa"/>
            <w:tcBorders>
              <w:top w:val="single" w:color="000000" w:sz="2" w:space="0"/>
              <w:bottom w:val="single" w:color="000000" w:sz="2" w:space="0"/>
            </w:tcBorders>
            <w:vAlign w:val="center"/>
          </w:tcPr>
          <w:p w14:paraId="33D2F2B5">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09" w:type="dxa"/>
            <w:tcBorders>
              <w:top w:val="single" w:color="000000" w:sz="2" w:space="0"/>
              <w:bottom w:val="single" w:color="000000" w:sz="2" w:space="0"/>
            </w:tcBorders>
            <w:vAlign w:val="center"/>
          </w:tcPr>
          <w:p w14:paraId="72E56C39">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31" w:type="dxa"/>
            <w:tcBorders>
              <w:top w:val="single" w:color="000000" w:sz="2" w:space="0"/>
              <w:bottom w:val="single" w:color="000000" w:sz="2" w:space="0"/>
            </w:tcBorders>
            <w:vAlign w:val="center"/>
          </w:tcPr>
          <w:p w14:paraId="522D0827">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r>
      <w:tr w14:paraId="1E75FF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8" w:hRule="atLeast"/>
          <w:jc w:val="center"/>
        </w:trPr>
        <w:tc>
          <w:tcPr>
            <w:tcW w:w="690" w:type="dxa"/>
            <w:gridSpan w:val="2"/>
            <w:vMerge w:val="continue"/>
            <w:tcBorders>
              <w:top w:val="nil"/>
              <w:bottom w:val="nil"/>
            </w:tcBorders>
            <w:vAlign w:val="top"/>
          </w:tcPr>
          <w:p w14:paraId="4F844CA0">
            <w:pPr>
              <w:keepNext w:val="0"/>
              <w:keepLines w:val="0"/>
              <w:pageBreakBefore w:val="0"/>
              <w:overflowPunct/>
              <w:topLinePunct w:val="0"/>
              <w:bidi w:val="0"/>
              <w:spacing w:beforeAutospacing="0" w:afterAutospacing="0" w:line="360" w:lineRule="auto"/>
              <w:rPr>
                <w:rFonts w:ascii="Arial"/>
                <w:sz w:val="21"/>
              </w:rPr>
            </w:pPr>
          </w:p>
        </w:tc>
        <w:tc>
          <w:tcPr>
            <w:tcW w:w="829" w:type="dxa"/>
            <w:vMerge w:val="continue"/>
            <w:tcBorders>
              <w:top w:val="nil"/>
              <w:bottom w:val="nil"/>
            </w:tcBorders>
            <w:vAlign w:val="top"/>
          </w:tcPr>
          <w:p w14:paraId="7AC621FB">
            <w:pPr>
              <w:keepNext w:val="0"/>
              <w:keepLines w:val="0"/>
              <w:pageBreakBefore w:val="0"/>
              <w:overflowPunct/>
              <w:topLinePunct w:val="0"/>
              <w:bidi w:val="0"/>
              <w:spacing w:beforeAutospacing="0" w:afterAutospacing="0" w:line="360" w:lineRule="auto"/>
              <w:rPr>
                <w:rFonts w:ascii="Arial"/>
                <w:sz w:val="21"/>
              </w:rPr>
            </w:pPr>
          </w:p>
        </w:tc>
        <w:tc>
          <w:tcPr>
            <w:tcW w:w="2857" w:type="dxa"/>
            <w:tcBorders>
              <w:top w:val="single" w:color="000000" w:sz="2" w:space="0"/>
              <w:bottom w:val="single" w:color="000000" w:sz="2" w:space="0"/>
            </w:tcBorders>
            <w:vAlign w:val="top"/>
          </w:tcPr>
          <w:p w14:paraId="19447D50">
            <w:pPr>
              <w:keepNext w:val="0"/>
              <w:keepLines w:val="0"/>
              <w:pageBreakBefore w:val="0"/>
              <w:overflowPunct/>
              <w:topLinePunct w:val="0"/>
              <w:bidi w:val="0"/>
              <w:spacing w:beforeAutospacing="0" w:afterAutospacing="0" w:line="360" w:lineRule="auto"/>
              <w:ind w:firstLine="44"/>
              <w:rPr>
                <w:rFonts w:ascii="宋体" w:hAnsi="宋体" w:eastAsia="宋体" w:cs="宋体"/>
                <w:sz w:val="19"/>
                <w:szCs w:val="19"/>
              </w:rPr>
            </w:pPr>
            <w:r>
              <w:rPr>
                <w:rFonts w:ascii="宋体" w:hAnsi="宋体" w:eastAsia="宋体" w:cs="宋体"/>
                <w:spacing w:val="4"/>
                <w:sz w:val="19"/>
                <w:szCs w:val="19"/>
              </w:rPr>
              <w:t>3.要求提供公开出版物</w:t>
            </w:r>
          </w:p>
        </w:tc>
        <w:tc>
          <w:tcPr>
            <w:tcW w:w="610" w:type="dxa"/>
            <w:tcBorders>
              <w:top w:val="single" w:color="000000" w:sz="2" w:space="0"/>
              <w:bottom w:val="single" w:color="000000" w:sz="2" w:space="0"/>
            </w:tcBorders>
            <w:vAlign w:val="center"/>
          </w:tcPr>
          <w:p w14:paraId="5B775950">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6F7795FD">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53BC1D97">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174A101D">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20" w:type="dxa"/>
            <w:tcBorders>
              <w:top w:val="single" w:color="000000" w:sz="2" w:space="0"/>
              <w:bottom w:val="single" w:color="000000" w:sz="2" w:space="0"/>
            </w:tcBorders>
            <w:vAlign w:val="center"/>
          </w:tcPr>
          <w:p w14:paraId="4FB9C256">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09" w:type="dxa"/>
            <w:tcBorders>
              <w:top w:val="single" w:color="000000" w:sz="2" w:space="0"/>
              <w:bottom w:val="single" w:color="000000" w:sz="2" w:space="0"/>
            </w:tcBorders>
            <w:vAlign w:val="center"/>
          </w:tcPr>
          <w:p w14:paraId="406BBA12">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31" w:type="dxa"/>
            <w:tcBorders>
              <w:top w:val="single" w:color="000000" w:sz="2" w:space="0"/>
              <w:bottom w:val="single" w:color="000000" w:sz="2" w:space="0"/>
            </w:tcBorders>
            <w:vAlign w:val="center"/>
          </w:tcPr>
          <w:p w14:paraId="7FD2DB92">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r>
      <w:tr w14:paraId="01437C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0" w:hRule="atLeast"/>
          <w:jc w:val="center"/>
        </w:trPr>
        <w:tc>
          <w:tcPr>
            <w:tcW w:w="690" w:type="dxa"/>
            <w:gridSpan w:val="2"/>
            <w:vMerge w:val="continue"/>
            <w:tcBorders>
              <w:top w:val="nil"/>
              <w:bottom w:val="nil"/>
            </w:tcBorders>
            <w:vAlign w:val="top"/>
          </w:tcPr>
          <w:p w14:paraId="1B6BBD8A">
            <w:pPr>
              <w:keepNext w:val="0"/>
              <w:keepLines w:val="0"/>
              <w:pageBreakBefore w:val="0"/>
              <w:overflowPunct/>
              <w:topLinePunct w:val="0"/>
              <w:bidi w:val="0"/>
              <w:spacing w:beforeAutospacing="0" w:afterAutospacing="0" w:line="360" w:lineRule="auto"/>
              <w:rPr>
                <w:rFonts w:ascii="Arial"/>
                <w:sz w:val="21"/>
              </w:rPr>
            </w:pPr>
          </w:p>
        </w:tc>
        <w:tc>
          <w:tcPr>
            <w:tcW w:w="829" w:type="dxa"/>
            <w:vMerge w:val="continue"/>
            <w:tcBorders>
              <w:top w:val="nil"/>
              <w:bottom w:val="nil"/>
            </w:tcBorders>
            <w:vAlign w:val="top"/>
          </w:tcPr>
          <w:p w14:paraId="4019868B">
            <w:pPr>
              <w:keepNext w:val="0"/>
              <w:keepLines w:val="0"/>
              <w:pageBreakBefore w:val="0"/>
              <w:overflowPunct/>
              <w:topLinePunct w:val="0"/>
              <w:bidi w:val="0"/>
              <w:spacing w:beforeAutospacing="0" w:afterAutospacing="0" w:line="360" w:lineRule="auto"/>
              <w:rPr>
                <w:rFonts w:ascii="Arial"/>
                <w:sz w:val="21"/>
              </w:rPr>
            </w:pPr>
          </w:p>
        </w:tc>
        <w:tc>
          <w:tcPr>
            <w:tcW w:w="2857" w:type="dxa"/>
            <w:tcBorders>
              <w:top w:val="single" w:color="000000" w:sz="2" w:space="0"/>
              <w:bottom w:val="single" w:color="000000" w:sz="2" w:space="0"/>
            </w:tcBorders>
            <w:vAlign w:val="top"/>
          </w:tcPr>
          <w:p w14:paraId="6F368D2A">
            <w:pPr>
              <w:keepNext w:val="0"/>
              <w:keepLines w:val="0"/>
              <w:pageBreakBefore w:val="0"/>
              <w:overflowPunct/>
              <w:topLinePunct w:val="0"/>
              <w:bidi w:val="0"/>
              <w:spacing w:beforeAutospacing="0" w:afterAutospacing="0" w:line="360" w:lineRule="auto"/>
              <w:ind w:firstLine="44"/>
              <w:rPr>
                <w:rFonts w:ascii="宋体" w:hAnsi="宋体" w:eastAsia="宋体" w:cs="宋体"/>
                <w:sz w:val="19"/>
                <w:szCs w:val="19"/>
              </w:rPr>
            </w:pPr>
            <w:r>
              <w:rPr>
                <w:rFonts w:ascii="宋体" w:hAnsi="宋体" w:eastAsia="宋体" w:cs="宋体"/>
                <w:spacing w:val="3"/>
                <w:sz w:val="19"/>
                <w:szCs w:val="19"/>
              </w:rPr>
              <w:t>4.无正当理由大量反复申请</w:t>
            </w:r>
          </w:p>
        </w:tc>
        <w:tc>
          <w:tcPr>
            <w:tcW w:w="610" w:type="dxa"/>
            <w:tcBorders>
              <w:top w:val="single" w:color="000000" w:sz="2" w:space="0"/>
              <w:bottom w:val="single" w:color="000000" w:sz="2" w:space="0"/>
            </w:tcBorders>
            <w:vAlign w:val="center"/>
          </w:tcPr>
          <w:p w14:paraId="06B10FC3">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28F7F090">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379C9AFD">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4F0E5BC9">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20" w:type="dxa"/>
            <w:tcBorders>
              <w:top w:val="single" w:color="000000" w:sz="2" w:space="0"/>
              <w:bottom w:val="single" w:color="000000" w:sz="2" w:space="0"/>
            </w:tcBorders>
            <w:vAlign w:val="center"/>
          </w:tcPr>
          <w:p w14:paraId="6F4F79B1">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09" w:type="dxa"/>
            <w:tcBorders>
              <w:top w:val="single" w:color="000000" w:sz="2" w:space="0"/>
              <w:bottom w:val="single" w:color="000000" w:sz="2" w:space="0"/>
            </w:tcBorders>
            <w:vAlign w:val="center"/>
          </w:tcPr>
          <w:p w14:paraId="39CC7EA3">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31" w:type="dxa"/>
            <w:tcBorders>
              <w:top w:val="single" w:color="000000" w:sz="2" w:space="0"/>
              <w:bottom w:val="single" w:color="000000" w:sz="2" w:space="0"/>
            </w:tcBorders>
            <w:vAlign w:val="center"/>
          </w:tcPr>
          <w:p w14:paraId="5F7855DC">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r>
      <w:tr w14:paraId="4DB747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41" w:hRule="atLeast"/>
          <w:jc w:val="center"/>
        </w:trPr>
        <w:tc>
          <w:tcPr>
            <w:tcW w:w="690" w:type="dxa"/>
            <w:gridSpan w:val="2"/>
            <w:vMerge w:val="continue"/>
            <w:tcBorders>
              <w:top w:val="nil"/>
              <w:bottom w:val="nil"/>
            </w:tcBorders>
            <w:vAlign w:val="top"/>
          </w:tcPr>
          <w:p w14:paraId="377BE645">
            <w:pPr>
              <w:keepNext w:val="0"/>
              <w:keepLines w:val="0"/>
              <w:pageBreakBefore w:val="0"/>
              <w:overflowPunct/>
              <w:topLinePunct w:val="0"/>
              <w:bidi w:val="0"/>
              <w:spacing w:beforeAutospacing="0" w:afterAutospacing="0" w:line="360" w:lineRule="auto"/>
              <w:rPr>
                <w:rFonts w:ascii="Arial"/>
                <w:sz w:val="21"/>
              </w:rPr>
            </w:pPr>
          </w:p>
        </w:tc>
        <w:tc>
          <w:tcPr>
            <w:tcW w:w="829" w:type="dxa"/>
            <w:vMerge w:val="continue"/>
            <w:tcBorders>
              <w:top w:val="nil"/>
              <w:bottom w:val="single" w:color="000000" w:sz="2" w:space="0"/>
            </w:tcBorders>
            <w:vAlign w:val="top"/>
          </w:tcPr>
          <w:p w14:paraId="5CEF97CF">
            <w:pPr>
              <w:keepNext w:val="0"/>
              <w:keepLines w:val="0"/>
              <w:pageBreakBefore w:val="0"/>
              <w:overflowPunct/>
              <w:topLinePunct w:val="0"/>
              <w:bidi w:val="0"/>
              <w:spacing w:beforeAutospacing="0" w:afterAutospacing="0" w:line="360" w:lineRule="auto"/>
              <w:rPr>
                <w:rFonts w:ascii="Arial"/>
                <w:sz w:val="21"/>
              </w:rPr>
            </w:pPr>
          </w:p>
        </w:tc>
        <w:tc>
          <w:tcPr>
            <w:tcW w:w="2857" w:type="dxa"/>
            <w:tcBorders>
              <w:top w:val="single" w:color="000000" w:sz="2" w:space="0"/>
              <w:bottom w:val="single" w:color="000000" w:sz="2" w:space="0"/>
            </w:tcBorders>
            <w:vAlign w:val="top"/>
          </w:tcPr>
          <w:p w14:paraId="39E5B1BB">
            <w:pPr>
              <w:keepNext w:val="0"/>
              <w:keepLines w:val="0"/>
              <w:pageBreakBefore w:val="0"/>
              <w:overflowPunct/>
              <w:topLinePunct w:val="0"/>
              <w:bidi w:val="0"/>
              <w:spacing w:beforeAutospacing="0" w:afterAutospacing="0" w:line="360" w:lineRule="auto"/>
              <w:ind w:left="44" w:right="56"/>
              <w:rPr>
                <w:rFonts w:ascii="宋体" w:hAnsi="宋体" w:eastAsia="宋体" w:cs="宋体"/>
                <w:sz w:val="19"/>
                <w:szCs w:val="19"/>
              </w:rPr>
            </w:pPr>
            <w:r>
              <w:rPr>
                <w:rFonts w:ascii="宋体" w:hAnsi="宋体" w:eastAsia="宋体" w:cs="宋体"/>
                <w:spacing w:val="4"/>
                <w:sz w:val="19"/>
                <w:szCs w:val="19"/>
              </w:rPr>
              <w:t>5.要求行政机关确认或重新出具已获取信息</w:t>
            </w:r>
          </w:p>
        </w:tc>
        <w:tc>
          <w:tcPr>
            <w:tcW w:w="610" w:type="dxa"/>
            <w:tcBorders>
              <w:top w:val="single" w:color="000000" w:sz="2" w:space="0"/>
              <w:bottom w:val="single" w:color="000000" w:sz="2" w:space="0"/>
            </w:tcBorders>
            <w:vAlign w:val="center"/>
          </w:tcPr>
          <w:p w14:paraId="00A3304A">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1FEC1D0A">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357BC5C5">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638A0F21">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20" w:type="dxa"/>
            <w:tcBorders>
              <w:top w:val="single" w:color="000000" w:sz="2" w:space="0"/>
              <w:bottom w:val="single" w:color="000000" w:sz="2" w:space="0"/>
            </w:tcBorders>
            <w:vAlign w:val="center"/>
          </w:tcPr>
          <w:p w14:paraId="69E5006A">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09" w:type="dxa"/>
            <w:tcBorders>
              <w:top w:val="single" w:color="000000" w:sz="2" w:space="0"/>
              <w:bottom w:val="single" w:color="000000" w:sz="2" w:space="0"/>
            </w:tcBorders>
            <w:vAlign w:val="center"/>
          </w:tcPr>
          <w:p w14:paraId="04394360">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31" w:type="dxa"/>
            <w:tcBorders>
              <w:top w:val="single" w:color="000000" w:sz="2" w:space="0"/>
              <w:bottom w:val="single" w:color="000000" w:sz="2" w:space="0"/>
            </w:tcBorders>
            <w:vAlign w:val="center"/>
          </w:tcPr>
          <w:p w14:paraId="4F46BF7F">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r>
      <w:tr w14:paraId="72BDFA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16" w:hRule="atLeast"/>
          <w:jc w:val="center"/>
        </w:trPr>
        <w:tc>
          <w:tcPr>
            <w:tcW w:w="690" w:type="dxa"/>
            <w:gridSpan w:val="2"/>
            <w:vMerge w:val="continue"/>
            <w:tcBorders>
              <w:top w:val="nil"/>
              <w:bottom w:val="nil"/>
            </w:tcBorders>
            <w:vAlign w:val="top"/>
          </w:tcPr>
          <w:p w14:paraId="06337D58">
            <w:pPr>
              <w:keepNext w:val="0"/>
              <w:keepLines w:val="0"/>
              <w:pageBreakBefore w:val="0"/>
              <w:overflowPunct/>
              <w:topLinePunct w:val="0"/>
              <w:bidi w:val="0"/>
              <w:spacing w:beforeAutospacing="0" w:afterAutospacing="0" w:line="360" w:lineRule="auto"/>
              <w:rPr>
                <w:rFonts w:ascii="Arial"/>
                <w:sz w:val="21"/>
              </w:rPr>
            </w:pPr>
          </w:p>
        </w:tc>
        <w:tc>
          <w:tcPr>
            <w:tcW w:w="829" w:type="dxa"/>
            <w:vMerge w:val="restart"/>
            <w:tcBorders>
              <w:top w:val="single" w:color="000000" w:sz="2" w:space="0"/>
              <w:bottom w:val="nil"/>
            </w:tcBorders>
            <w:vAlign w:val="top"/>
          </w:tcPr>
          <w:p w14:paraId="6F1E9C74">
            <w:pPr>
              <w:keepNext w:val="0"/>
              <w:keepLines w:val="0"/>
              <w:pageBreakBefore w:val="0"/>
              <w:overflowPunct/>
              <w:topLinePunct w:val="0"/>
              <w:bidi w:val="0"/>
              <w:spacing w:beforeAutospacing="0" w:afterAutospacing="0" w:line="360" w:lineRule="auto"/>
              <w:rPr>
                <w:rFonts w:ascii="Arial"/>
                <w:sz w:val="21"/>
              </w:rPr>
            </w:pPr>
          </w:p>
          <w:p w14:paraId="79F73E23">
            <w:pPr>
              <w:keepNext w:val="0"/>
              <w:keepLines w:val="0"/>
              <w:pageBreakBefore w:val="0"/>
              <w:overflowPunct/>
              <w:topLinePunct w:val="0"/>
              <w:bidi w:val="0"/>
              <w:spacing w:beforeAutospacing="0" w:afterAutospacing="0" w:line="360" w:lineRule="auto"/>
              <w:rPr>
                <w:rFonts w:ascii="Arial"/>
                <w:sz w:val="21"/>
              </w:rPr>
            </w:pPr>
          </w:p>
          <w:p w14:paraId="2A489E72">
            <w:pPr>
              <w:keepNext w:val="0"/>
              <w:keepLines w:val="0"/>
              <w:pageBreakBefore w:val="0"/>
              <w:overflowPunct/>
              <w:topLinePunct w:val="0"/>
              <w:bidi w:val="0"/>
              <w:spacing w:beforeAutospacing="0" w:afterAutospacing="0" w:line="360" w:lineRule="auto"/>
              <w:rPr>
                <w:rFonts w:ascii="Arial"/>
                <w:sz w:val="21"/>
              </w:rPr>
            </w:pPr>
          </w:p>
          <w:p w14:paraId="51EB45A1">
            <w:pPr>
              <w:keepNext w:val="0"/>
              <w:keepLines w:val="0"/>
              <w:pageBreakBefore w:val="0"/>
              <w:overflowPunct/>
              <w:topLinePunct w:val="0"/>
              <w:bidi w:val="0"/>
              <w:spacing w:beforeAutospacing="0" w:afterAutospacing="0" w:line="360" w:lineRule="auto"/>
              <w:ind w:firstLine="52"/>
              <w:rPr>
                <w:rFonts w:hint="default" w:ascii="宋体" w:hAnsi="宋体" w:eastAsia="宋体" w:cs="宋体"/>
                <w:sz w:val="19"/>
                <w:szCs w:val="19"/>
                <w:lang w:val="en-US" w:eastAsia="zh-CN"/>
              </w:rPr>
            </w:pPr>
            <w:r>
              <w:rPr>
                <w:rFonts w:hint="eastAsia" w:ascii="宋体" w:hAnsi="宋体" w:eastAsia="宋体" w:cs="宋体"/>
                <w:sz w:val="19"/>
                <w:szCs w:val="19"/>
                <w:lang w:eastAsia="zh-CN"/>
              </w:rPr>
              <w:t>（</w:t>
            </w:r>
            <w:r>
              <w:rPr>
                <w:rFonts w:hint="eastAsia" w:ascii="宋体" w:hAnsi="宋体" w:eastAsia="宋体" w:cs="宋体"/>
                <w:sz w:val="19"/>
                <w:szCs w:val="19"/>
                <w:lang w:val="en-US" w:eastAsia="zh-CN"/>
              </w:rPr>
              <w:t>六</w:t>
            </w:r>
            <w:r>
              <w:rPr>
                <w:rFonts w:hint="eastAsia" w:ascii="宋体" w:hAnsi="宋体" w:eastAsia="宋体" w:cs="宋体"/>
                <w:sz w:val="19"/>
                <w:szCs w:val="19"/>
                <w:lang w:eastAsia="zh-CN"/>
              </w:rPr>
              <w:t>）</w:t>
            </w:r>
            <w:r>
              <w:rPr>
                <w:rFonts w:hint="eastAsia" w:ascii="宋体" w:hAnsi="宋体" w:eastAsia="宋体" w:cs="宋体"/>
                <w:sz w:val="19"/>
                <w:szCs w:val="19"/>
                <w:lang w:val="en-US" w:eastAsia="zh-CN"/>
              </w:rPr>
              <w:t>其他处理</w:t>
            </w:r>
          </w:p>
        </w:tc>
        <w:tc>
          <w:tcPr>
            <w:tcW w:w="2857" w:type="dxa"/>
            <w:tcBorders>
              <w:top w:val="single" w:color="000000" w:sz="2" w:space="0"/>
              <w:bottom w:val="single" w:color="000000" w:sz="2" w:space="0"/>
            </w:tcBorders>
            <w:vAlign w:val="top"/>
          </w:tcPr>
          <w:p w14:paraId="2B6C577E">
            <w:pPr>
              <w:keepNext w:val="0"/>
              <w:keepLines w:val="0"/>
              <w:pageBreakBefore w:val="0"/>
              <w:overflowPunct/>
              <w:topLinePunct w:val="0"/>
              <w:bidi w:val="0"/>
              <w:spacing w:beforeAutospacing="0" w:afterAutospacing="0" w:line="360" w:lineRule="auto"/>
              <w:ind w:left="44" w:right="62"/>
              <w:rPr>
                <w:rFonts w:ascii="宋体" w:hAnsi="宋体" w:eastAsia="宋体" w:cs="宋体"/>
                <w:sz w:val="19"/>
                <w:szCs w:val="19"/>
              </w:rPr>
            </w:pPr>
            <w:r>
              <w:rPr>
                <w:rFonts w:ascii="宋体" w:hAnsi="宋体" w:eastAsia="宋体" w:cs="宋体"/>
                <w:spacing w:val="-3"/>
                <w:sz w:val="19"/>
                <w:szCs w:val="19"/>
              </w:rPr>
              <w:t>1.申请人无正当理由逾期不补正、行</w:t>
            </w:r>
            <w:r>
              <w:rPr>
                <w:rFonts w:ascii="宋体" w:hAnsi="宋体" w:eastAsia="宋体" w:cs="宋体"/>
                <w:sz w:val="19"/>
                <w:szCs w:val="19"/>
              </w:rPr>
              <w:t xml:space="preserve"> </w:t>
            </w:r>
            <w:r>
              <w:rPr>
                <w:rFonts w:ascii="宋体" w:hAnsi="宋体" w:eastAsia="宋体" w:cs="宋体"/>
                <w:spacing w:val="13"/>
                <w:sz w:val="19"/>
                <w:szCs w:val="19"/>
              </w:rPr>
              <w:t>政机关不再处理其政府信息公开申</w:t>
            </w:r>
            <w:r>
              <w:rPr>
                <w:rFonts w:ascii="宋体" w:hAnsi="宋体" w:eastAsia="宋体" w:cs="宋体"/>
                <w:sz w:val="19"/>
                <w:szCs w:val="19"/>
              </w:rPr>
              <w:t>请</w:t>
            </w:r>
          </w:p>
        </w:tc>
        <w:tc>
          <w:tcPr>
            <w:tcW w:w="610" w:type="dxa"/>
            <w:tcBorders>
              <w:top w:val="single" w:color="000000" w:sz="2" w:space="0"/>
              <w:bottom w:val="single" w:color="000000" w:sz="2" w:space="0"/>
            </w:tcBorders>
            <w:vAlign w:val="center"/>
          </w:tcPr>
          <w:p w14:paraId="66487A3E">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0D459903">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0338ABBC">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45279236">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20" w:type="dxa"/>
            <w:tcBorders>
              <w:top w:val="single" w:color="000000" w:sz="2" w:space="0"/>
              <w:bottom w:val="single" w:color="000000" w:sz="2" w:space="0"/>
            </w:tcBorders>
            <w:vAlign w:val="center"/>
          </w:tcPr>
          <w:p w14:paraId="16B7A812">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09" w:type="dxa"/>
            <w:tcBorders>
              <w:top w:val="single" w:color="000000" w:sz="2" w:space="0"/>
              <w:bottom w:val="single" w:color="000000" w:sz="2" w:space="0"/>
            </w:tcBorders>
            <w:vAlign w:val="center"/>
          </w:tcPr>
          <w:p w14:paraId="58FE2BE8">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31" w:type="dxa"/>
            <w:tcBorders>
              <w:top w:val="single" w:color="000000" w:sz="2" w:space="0"/>
              <w:bottom w:val="single" w:color="000000" w:sz="2" w:space="0"/>
            </w:tcBorders>
            <w:vAlign w:val="center"/>
          </w:tcPr>
          <w:p w14:paraId="1CA341FD">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r>
      <w:tr w14:paraId="4D012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18" w:hRule="atLeast"/>
          <w:jc w:val="center"/>
        </w:trPr>
        <w:tc>
          <w:tcPr>
            <w:tcW w:w="690" w:type="dxa"/>
            <w:gridSpan w:val="2"/>
            <w:vMerge w:val="continue"/>
            <w:tcBorders>
              <w:top w:val="nil"/>
              <w:bottom w:val="nil"/>
            </w:tcBorders>
            <w:vAlign w:val="top"/>
          </w:tcPr>
          <w:p w14:paraId="1936918E">
            <w:pPr>
              <w:keepNext w:val="0"/>
              <w:keepLines w:val="0"/>
              <w:pageBreakBefore w:val="0"/>
              <w:overflowPunct/>
              <w:topLinePunct w:val="0"/>
              <w:bidi w:val="0"/>
              <w:spacing w:beforeAutospacing="0" w:afterAutospacing="0" w:line="360" w:lineRule="auto"/>
              <w:rPr>
                <w:rFonts w:ascii="Arial"/>
                <w:sz w:val="21"/>
              </w:rPr>
            </w:pPr>
          </w:p>
        </w:tc>
        <w:tc>
          <w:tcPr>
            <w:tcW w:w="829" w:type="dxa"/>
            <w:vMerge w:val="continue"/>
            <w:tcBorders>
              <w:top w:val="nil"/>
              <w:bottom w:val="nil"/>
            </w:tcBorders>
            <w:vAlign w:val="top"/>
          </w:tcPr>
          <w:p w14:paraId="711490E2">
            <w:pPr>
              <w:keepNext w:val="0"/>
              <w:keepLines w:val="0"/>
              <w:pageBreakBefore w:val="0"/>
              <w:overflowPunct/>
              <w:topLinePunct w:val="0"/>
              <w:bidi w:val="0"/>
              <w:spacing w:beforeAutospacing="0" w:afterAutospacing="0" w:line="360" w:lineRule="auto"/>
              <w:rPr>
                <w:rFonts w:ascii="Arial"/>
                <w:sz w:val="21"/>
              </w:rPr>
            </w:pPr>
          </w:p>
        </w:tc>
        <w:tc>
          <w:tcPr>
            <w:tcW w:w="2857" w:type="dxa"/>
            <w:tcBorders>
              <w:top w:val="single" w:color="000000" w:sz="2" w:space="0"/>
              <w:bottom w:val="single" w:color="000000" w:sz="2" w:space="0"/>
            </w:tcBorders>
            <w:vAlign w:val="top"/>
          </w:tcPr>
          <w:p w14:paraId="047D4D4A">
            <w:pPr>
              <w:keepNext w:val="0"/>
              <w:keepLines w:val="0"/>
              <w:pageBreakBefore w:val="0"/>
              <w:overflowPunct/>
              <w:topLinePunct w:val="0"/>
              <w:bidi w:val="0"/>
              <w:spacing w:beforeAutospacing="0" w:afterAutospacing="0" w:line="360" w:lineRule="auto"/>
              <w:ind w:left="44" w:right="42"/>
              <w:rPr>
                <w:rFonts w:ascii="宋体" w:hAnsi="宋体" w:eastAsia="宋体" w:cs="宋体"/>
                <w:sz w:val="19"/>
                <w:szCs w:val="19"/>
              </w:rPr>
            </w:pPr>
            <w:r>
              <w:rPr>
                <w:rFonts w:ascii="宋体" w:hAnsi="宋体" w:eastAsia="宋体" w:cs="宋体"/>
                <w:sz w:val="19"/>
                <w:szCs w:val="19"/>
              </w:rPr>
              <w:t>2.申请人逾期未按收费通知要求缴 纳费用、行政机关不再处理其政府信 息公开申请</w:t>
            </w:r>
          </w:p>
        </w:tc>
        <w:tc>
          <w:tcPr>
            <w:tcW w:w="610" w:type="dxa"/>
            <w:tcBorders>
              <w:top w:val="single" w:color="000000" w:sz="2" w:space="0"/>
              <w:bottom w:val="single" w:color="000000" w:sz="2" w:space="0"/>
            </w:tcBorders>
            <w:vAlign w:val="center"/>
          </w:tcPr>
          <w:p w14:paraId="25D65AF2">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106D70D8">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77C73F0C">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1B449A38">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20" w:type="dxa"/>
            <w:tcBorders>
              <w:top w:val="single" w:color="000000" w:sz="2" w:space="0"/>
              <w:bottom w:val="single" w:color="000000" w:sz="2" w:space="0"/>
            </w:tcBorders>
            <w:vAlign w:val="center"/>
          </w:tcPr>
          <w:p w14:paraId="5B925FBD">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09" w:type="dxa"/>
            <w:tcBorders>
              <w:top w:val="single" w:color="000000" w:sz="2" w:space="0"/>
              <w:bottom w:val="single" w:color="000000" w:sz="2" w:space="0"/>
            </w:tcBorders>
            <w:vAlign w:val="center"/>
          </w:tcPr>
          <w:p w14:paraId="42EEB27C">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31" w:type="dxa"/>
            <w:tcBorders>
              <w:top w:val="single" w:color="000000" w:sz="2" w:space="0"/>
              <w:bottom w:val="single" w:color="000000" w:sz="2" w:space="0"/>
            </w:tcBorders>
            <w:vAlign w:val="center"/>
          </w:tcPr>
          <w:p w14:paraId="4C3715C2">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r>
      <w:tr w14:paraId="1E0168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3" w:hRule="atLeast"/>
          <w:jc w:val="center"/>
        </w:trPr>
        <w:tc>
          <w:tcPr>
            <w:tcW w:w="690" w:type="dxa"/>
            <w:gridSpan w:val="2"/>
            <w:vMerge w:val="continue"/>
            <w:tcBorders>
              <w:top w:val="nil"/>
              <w:bottom w:val="nil"/>
            </w:tcBorders>
            <w:vAlign w:val="top"/>
          </w:tcPr>
          <w:p w14:paraId="7212A2CA">
            <w:pPr>
              <w:keepNext w:val="0"/>
              <w:keepLines w:val="0"/>
              <w:pageBreakBefore w:val="0"/>
              <w:overflowPunct/>
              <w:topLinePunct w:val="0"/>
              <w:bidi w:val="0"/>
              <w:spacing w:beforeAutospacing="0" w:afterAutospacing="0" w:line="360" w:lineRule="auto"/>
              <w:rPr>
                <w:rFonts w:ascii="Arial"/>
                <w:sz w:val="21"/>
              </w:rPr>
            </w:pPr>
          </w:p>
        </w:tc>
        <w:tc>
          <w:tcPr>
            <w:tcW w:w="829" w:type="dxa"/>
            <w:vMerge w:val="continue"/>
            <w:tcBorders>
              <w:top w:val="nil"/>
              <w:bottom w:val="single" w:color="000000" w:sz="2" w:space="0"/>
            </w:tcBorders>
            <w:vAlign w:val="top"/>
          </w:tcPr>
          <w:p w14:paraId="5282D660">
            <w:pPr>
              <w:keepNext w:val="0"/>
              <w:keepLines w:val="0"/>
              <w:pageBreakBefore w:val="0"/>
              <w:overflowPunct/>
              <w:topLinePunct w:val="0"/>
              <w:bidi w:val="0"/>
              <w:spacing w:beforeAutospacing="0" w:afterAutospacing="0" w:line="360" w:lineRule="auto"/>
              <w:rPr>
                <w:rFonts w:ascii="Arial"/>
                <w:sz w:val="21"/>
              </w:rPr>
            </w:pPr>
          </w:p>
        </w:tc>
        <w:tc>
          <w:tcPr>
            <w:tcW w:w="2857" w:type="dxa"/>
            <w:tcBorders>
              <w:top w:val="single" w:color="000000" w:sz="2" w:space="0"/>
              <w:bottom w:val="single" w:color="000000" w:sz="2" w:space="0"/>
            </w:tcBorders>
            <w:vAlign w:val="top"/>
          </w:tcPr>
          <w:p w14:paraId="3034A038">
            <w:pPr>
              <w:keepNext w:val="0"/>
              <w:keepLines w:val="0"/>
              <w:pageBreakBefore w:val="0"/>
              <w:overflowPunct/>
              <w:topLinePunct w:val="0"/>
              <w:bidi w:val="0"/>
              <w:spacing w:beforeAutospacing="0" w:afterAutospacing="0" w:line="360" w:lineRule="auto"/>
              <w:ind w:firstLine="44"/>
              <w:rPr>
                <w:rFonts w:ascii="宋体" w:hAnsi="宋体" w:eastAsia="宋体" w:cs="宋体"/>
                <w:sz w:val="19"/>
                <w:szCs w:val="19"/>
              </w:rPr>
            </w:pPr>
            <w:r>
              <w:rPr>
                <w:rFonts w:ascii="宋体" w:hAnsi="宋体" w:eastAsia="宋体" w:cs="宋体"/>
                <w:spacing w:val="1"/>
                <w:sz w:val="19"/>
                <w:szCs w:val="19"/>
              </w:rPr>
              <w:t>3.其他</w:t>
            </w:r>
          </w:p>
        </w:tc>
        <w:tc>
          <w:tcPr>
            <w:tcW w:w="610" w:type="dxa"/>
            <w:tcBorders>
              <w:top w:val="single" w:color="000000" w:sz="2" w:space="0"/>
              <w:bottom w:val="single" w:color="000000" w:sz="2" w:space="0"/>
            </w:tcBorders>
            <w:vAlign w:val="center"/>
          </w:tcPr>
          <w:p w14:paraId="6A86A9FB">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4B3D8F0E">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4D712599">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1F30B739">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20" w:type="dxa"/>
            <w:tcBorders>
              <w:top w:val="single" w:color="000000" w:sz="2" w:space="0"/>
              <w:bottom w:val="single" w:color="000000" w:sz="2" w:space="0"/>
            </w:tcBorders>
            <w:vAlign w:val="center"/>
          </w:tcPr>
          <w:p w14:paraId="143CE319">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09" w:type="dxa"/>
            <w:tcBorders>
              <w:top w:val="single" w:color="000000" w:sz="2" w:space="0"/>
              <w:bottom w:val="single" w:color="000000" w:sz="2" w:space="0"/>
            </w:tcBorders>
            <w:vAlign w:val="center"/>
          </w:tcPr>
          <w:p w14:paraId="0CF0E946">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31" w:type="dxa"/>
            <w:tcBorders>
              <w:top w:val="single" w:color="000000" w:sz="2" w:space="0"/>
              <w:bottom w:val="single" w:color="000000" w:sz="2" w:space="0"/>
            </w:tcBorders>
            <w:vAlign w:val="center"/>
          </w:tcPr>
          <w:p w14:paraId="79104F5F">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r>
      <w:tr w14:paraId="23FDCD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3" w:hRule="atLeast"/>
          <w:jc w:val="center"/>
        </w:trPr>
        <w:tc>
          <w:tcPr>
            <w:tcW w:w="690" w:type="dxa"/>
            <w:gridSpan w:val="2"/>
            <w:vMerge w:val="continue"/>
            <w:tcBorders>
              <w:top w:val="nil"/>
              <w:bottom w:val="single" w:color="000000" w:sz="2" w:space="0"/>
            </w:tcBorders>
            <w:vAlign w:val="top"/>
          </w:tcPr>
          <w:p w14:paraId="3A198228">
            <w:pPr>
              <w:keepNext w:val="0"/>
              <w:keepLines w:val="0"/>
              <w:pageBreakBefore w:val="0"/>
              <w:overflowPunct/>
              <w:topLinePunct w:val="0"/>
              <w:bidi w:val="0"/>
              <w:spacing w:beforeAutospacing="0" w:afterAutospacing="0" w:line="360" w:lineRule="auto"/>
              <w:rPr>
                <w:rFonts w:ascii="Arial"/>
                <w:sz w:val="21"/>
              </w:rPr>
            </w:pPr>
          </w:p>
        </w:tc>
        <w:tc>
          <w:tcPr>
            <w:tcW w:w="3686" w:type="dxa"/>
            <w:gridSpan w:val="2"/>
            <w:tcBorders>
              <w:top w:val="single" w:color="000000" w:sz="2" w:space="0"/>
              <w:bottom w:val="single" w:color="000000" w:sz="2" w:space="0"/>
            </w:tcBorders>
            <w:vAlign w:val="top"/>
          </w:tcPr>
          <w:p w14:paraId="1B52856B">
            <w:pPr>
              <w:keepNext w:val="0"/>
              <w:keepLines w:val="0"/>
              <w:pageBreakBefore w:val="0"/>
              <w:overflowPunct/>
              <w:topLinePunct w:val="0"/>
              <w:bidi w:val="0"/>
              <w:spacing w:beforeAutospacing="0" w:afterAutospacing="0" w:line="360" w:lineRule="auto"/>
              <w:ind w:firstLine="102"/>
              <w:rPr>
                <w:rFonts w:ascii="宋体" w:hAnsi="宋体" w:eastAsia="宋体" w:cs="宋体"/>
                <w:sz w:val="19"/>
                <w:szCs w:val="19"/>
              </w:rPr>
            </w:pPr>
            <w:r>
              <w:rPr>
                <w:rFonts w:ascii="宋体" w:hAnsi="宋体" w:eastAsia="宋体" w:cs="宋体"/>
                <w:spacing w:val="1"/>
                <w:sz w:val="19"/>
                <w:szCs w:val="19"/>
              </w:rPr>
              <w:t>(七)总计</w:t>
            </w:r>
          </w:p>
        </w:tc>
        <w:tc>
          <w:tcPr>
            <w:tcW w:w="610" w:type="dxa"/>
            <w:tcBorders>
              <w:top w:val="single" w:color="000000" w:sz="2" w:space="0"/>
              <w:bottom w:val="single" w:color="000000" w:sz="2" w:space="0"/>
            </w:tcBorders>
            <w:vAlign w:val="center"/>
          </w:tcPr>
          <w:p w14:paraId="346DA2A5">
            <w:pPr>
              <w:keepNext w:val="0"/>
              <w:keepLines w:val="0"/>
              <w:pageBreakBefore w:val="0"/>
              <w:overflowPunct/>
              <w:topLinePunct w:val="0"/>
              <w:bidi w:val="0"/>
              <w:spacing w:beforeAutospacing="0" w:afterAutospacing="0" w:line="360" w:lineRule="auto"/>
              <w:jc w:val="center"/>
              <w:rPr>
                <w:rFonts w:hint="eastAsia" w:ascii="Arial" w:eastAsia="宋体"/>
                <w:sz w:val="21"/>
                <w:lang w:val="en-US" w:eastAsia="zh-CN"/>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67C36F39">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59255091">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7B121D02">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20" w:type="dxa"/>
            <w:tcBorders>
              <w:top w:val="single" w:color="000000" w:sz="2" w:space="0"/>
              <w:bottom w:val="single" w:color="000000" w:sz="2" w:space="0"/>
            </w:tcBorders>
            <w:vAlign w:val="center"/>
          </w:tcPr>
          <w:p w14:paraId="167EB61C">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09" w:type="dxa"/>
            <w:tcBorders>
              <w:top w:val="single" w:color="000000" w:sz="2" w:space="0"/>
              <w:bottom w:val="single" w:color="000000" w:sz="2" w:space="0"/>
            </w:tcBorders>
            <w:vAlign w:val="center"/>
          </w:tcPr>
          <w:p w14:paraId="2BB19C56">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31" w:type="dxa"/>
            <w:tcBorders>
              <w:top w:val="single" w:color="000000" w:sz="2" w:space="0"/>
              <w:bottom w:val="single" w:color="000000" w:sz="2" w:space="0"/>
            </w:tcBorders>
            <w:vAlign w:val="center"/>
          </w:tcPr>
          <w:p w14:paraId="0AB80112">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r>
      <w:tr w14:paraId="3CA1A6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8" w:hRule="atLeast"/>
          <w:jc w:val="center"/>
        </w:trPr>
        <w:tc>
          <w:tcPr>
            <w:tcW w:w="4376" w:type="dxa"/>
            <w:gridSpan w:val="4"/>
            <w:tcBorders>
              <w:top w:val="single" w:color="000000" w:sz="2" w:space="0"/>
              <w:bottom w:val="single" w:color="000000" w:sz="2" w:space="0"/>
            </w:tcBorders>
            <w:vAlign w:val="top"/>
          </w:tcPr>
          <w:p w14:paraId="4A2B5C95">
            <w:pPr>
              <w:keepNext w:val="0"/>
              <w:keepLines w:val="0"/>
              <w:pageBreakBefore w:val="0"/>
              <w:overflowPunct/>
              <w:topLinePunct w:val="0"/>
              <w:bidi w:val="0"/>
              <w:spacing w:beforeAutospacing="0" w:afterAutospacing="0" w:line="360" w:lineRule="auto"/>
              <w:ind w:firstLine="50"/>
              <w:rPr>
                <w:rFonts w:ascii="宋体" w:hAnsi="宋体" w:eastAsia="宋体" w:cs="宋体"/>
                <w:sz w:val="19"/>
                <w:szCs w:val="19"/>
              </w:rPr>
            </w:pPr>
            <w:r>
              <w:rPr>
                <w:rFonts w:ascii="宋体" w:hAnsi="宋体" w:eastAsia="宋体" w:cs="宋体"/>
                <w:sz w:val="19"/>
                <w:szCs w:val="19"/>
              </w:rPr>
              <w:t>四、结转下年度继续办理</w:t>
            </w:r>
          </w:p>
        </w:tc>
        <w:tc>
          <w:tcPr>
            <w:tcW w:w="610" w:type="dxa"/>
            <w:tcBorders>
              <w:top w:val="single" w:color="000000" w:sz="2" w:space="0"/>
              <w:bottom w:val="single" w:color="000000" w:sz="2" w:space="0"/>
            </w:tcBorders>
            <w:vAlign w:val="center"/>
          </w:tcPr>
          <w:p w14:paraId="73083808">
            <w:pPr>
              <w:keepNext w:val="0"/>
              <w:keepLines w:val="0"/>
              <w:pageBreakBefore w:val="0"/>
              <w:overflowPunct/>
              <w:topLinePunct w:val="0"/>
              <w:bidi w:val="0"/>
              <w:spacing w:beforeAutospacing="0" w:afterAutospacing="0" w:line="360" w:lineRule="auto"/>
              <w:jc w:val="center"/>
              <w:rPr>
                <w:rFonts w:hint="eastAsia" w:ascii="Arial" w:eastAsia="宋体"/>
                <w:sz w:val="21"/>
                <w:lang w:val="en-US" w:eastAsia="zh-CN"/>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4043D72A">
            <w:pPr>
              <w:keepNext w:val="0"/>
              <w:keepLines w:val="0"/>
              <w:pageBreakBefore w:val="0"/>
              <w:overflowPunct/>
              <w:topLinePunct w:val="0"/>
              <w:bidi w:val="0"/>
              <w:spacing w:beforeAutospacing="0" w:afterAutospacing="0" w:line="360" w:lineRule="auto"/>
              <w:jc w:val="center"/>
              <w:rPr>
                <w:rFonts w:hint="eastAsia" w:ascii="Arial" w:eastAsia="宋体"/>
                <w:sz w:val="21"/>
                <w:lang w:val="en-US" w:eastAsia="zh-CN"/>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32E831FA">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18920835">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20" w:type="dxa"/>
            <w:tcBorders>
              <w:top w:val="single" w:color="000000" w:sz="2" w:space="0"/>
              <w:bottom w:val="single" w:color="000000" w:sz="2" w:space="0"/>
            </w:tcBorders>
            <w:vAlign w:val="center"/>
          </w:tcPr>
          <w:p w14:paraId="502306B9">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09" w:type="dxa"/>
            <w:tcBorders>
              <w:top w:val="single" w:color="000000" w:sz="2" w:space="0"/>
              <w:bottom w:val="single" w:color="000000" w:sz="2" w:space="0"/>
            </w:tcBorders>
            <w:vAlign w:val="center"/>
          </w:tcPr>
          <w:p w14:paraId="3C1E04D7">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31" w:type="dxa"/>
            <w:tcBorders>
              <w:top w:val="single" w:color="000000" w:sz="2" w:space="0"/>
              <w:bottom w:val="single" w:color="000000" w:sz="2" w:space="0"/>
            </w:tcBorders>
            <w:vAlign w:val="center"/>
          </w:tcPr>
          <w:p w14:paraId="46B5185B">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r>
    </w:tbl>
    <w:p w14:paraId="18CE9B63">
      <w:pPr>
        <w:keepNext w:val="0"/>
        <w:keepLines w:val="0"/>
        <w:pageBreakBefore w:val="0"/>
        <w:widowControl w:val="0"/>
        <w:kinsoku/>
        <w:wordWrap/>
        <w:overflowPunct/>
        <w:topLinePunct w:val="0"/>
        <w:autoSpaceDE/>
        <w:autoSpaceDN/>
        <w:bidi w:val="0"/>
        <w:adjustRightInd/>
        <w:snapToGrid/>
        <w:spacing w:before="313" w:beforeLines="100" w:beforeAutospacing="0" w:afterAutospacing="0" w:line="600" w:lineRule="exact"/>
        <w:ind w:firstLine="632" w:firstLineChars="200"/>
        <w:textAlignment w:val="auto"/>
        <w:outlineLvl w:val="1"/>
        <w:rPr>
          <w:rFonts w:hint="eastAsia" w:ascii="黑体" w:hAnsi="黑体" w:eastAsia="黑体" w:cs="黑体"/>
          <w:b w:val="0"/>
          <w:bCs w:val="0"/>
          <w:spacing w:val="-2"/>
          <w:sz w:val="32"/>
          <w:szCs w:val="32"/>
          <w14:textOutline w14:w="4356" w14:cap="flat" w14:cmpd="sng">
            <w14:solidFill>
              <w14:srgbClr w14:val="000000"/>
            </w14:solidFill>
            <w14:prstDash w14:val="solid"/>
            <w14:miter w14:val="0"/>
          </w14:textOutline>
        </w:rPr>
      </w:pPr>
      <w:r>
        <w:rPr>
          <w:rFonts w:hint="eastAsia" w:ascii="黑体" w:hAnsi="黑体" w:eastAsia="黑体" w:cs="黑体"/>
          <w:b w:val="0"/>
          <w:bCs w:val="0"/>
          <w:spacing w:val="-2"/>
          <w:sz w:val="32"/>
          <w:szCs w:val="32"/>
          <w14:textOutline w14:w="4356" w14:cap="flat" w14:cmpd="sng">
            <w14:solidFill>
              <w14:srgbClr w14:val="000000"/>
            </w14:solidFill>
            <w14:prstDash w14:val="solid"/>
            <w14:miter w14:val="0"/>
          </w14:textOutline>
        </w:rPr>
        <w:t>四、政府信息公开行政复议、行政诉讼情况</w:t>
      </w:r>
    </w:p>
    <w:tbl>
      <w:tblPr>
        <w:tblStyle w:val="8"/>
        <w:tblW w:w="878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05"/>
        <w:gridCol w:w="597"/>
        <w:gridCol w:w="596"/>
        <w:gridCol w:w="597"/>
        <w:gridCol w:w="611"/>
        <w:gridCol w:w="597"/>
        <w:gridCol w:w="596"/>
        <w:gridCol w:w="597"/>
        <w:gridCol w:w="605"/>
        <w:gridCol w:w="601"/>
        <w:gridCol w:w="597"/>
        <w:gridCol w:w="614"/>
        <w:gridCol w:w="597"/>
        <w:gridCol w:w="597"/>
        <w:gridCol w:w="375"/>
      </w:tblGrid>
      <w:tr w14:paraId="452998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0" w:hRule="atLeast"/>
          <w:jc w:val="center"/>
        </w:trPr>
        <w:tc>
          <w:tcPr>
            <w:tcW w:w="3006" w:type="dxa"/>
            <w:gridSpan w:val="5"/>
            <w:tcBorders>
              <w:top w:val="single" w:color="000000" w:sz="2" w:space="0"/>
              <w:bottom w:val="single" w:color="000000" w:sz="2" w:space="0"/>
            </w:tcBorders>
            <w:vAlign w:val="top"/>
          </w:tcPr>
          <w:p w14:paraId="17704D86">
            <w:pPr>
              <w:keepNext w:val="0"/>
              <w:keepLines w:val="0"/>
              <w:pageBreakBefore w:val="0"/>
              <w:overflowPunct/>
              <w:topLinePunct w:val="0"/>
              <w:bidi w:val="0"/>
              <w:spacing w:beforeAutospacing="0" w:afterAutospacing="0" w:line="360" w:lineRule="auto"/>
              <w:ind w:right="115"/>
              <w:jc w:val="center"/>
              <w:rPr>
                <w:rFonts w:hint="eastAsia" w:ascii="宋体" w:hAnsi="宋体" w:eastAsia="宋体" w:cs="宋体"/>
                <w:spacing w:val="5"/>
                <w:position w:val="8"/>
                <w:sz w:val="19"/>
                <w:szCs w:val="19"/>
                <w:lang w:val="en-US" w:eastAsia="zh-CN"/>
              </w:rPr>
            </w:pPr>
            <w:r>
              <w:rPr>
                <w:rFonts w:hint="eastAsia" w:ascii="宋体" w:hAnsi="宋体" w:eastAsia="宋体" w:cs="宋体"/>
                <w:spacing w:val="5"/>
                <w:position w:val="8"/>
                <w:sz w:val="19"/>
                <w:szCs w:val="19"/>
                <w:lang w:val="en-US" w:eastAsia="zh-CN"/>
              </w:rPr>
              <w:t>行政复议</w:t>
            </w:r>
          </w:p>
        </w:tc>
        <w:tc>
          <w:tcPr>
            <w:tcW w:w="5776" w:type="dxa"/>
            <w:gridSpan w:val="10"/>
            <w:tcBorders>
              <w:top w:val="single" w:color="000000" w:sz="2" w:space="0"/>
              <w:bottom w:val="single" w:color="000000" w:sz="2" w:space="0"/>
            </w:tcBorders>
            <w:vAlign w:val="top"/>
          </w:tcPr>
          <w:p w14:paraId="5033188F">
            <w:pPr>
              <w:keepNext w:val="0"/>
              <w:keepLines w:val="0"/>
              <w:pageBreakBefore w:val="0"/>
              <w:overflowPunct/>
              <w:topLinePunct w:val="0"/>
              <w:bidi w:val="0"/>
              <w:spacing w:beforeAutospacing="0" w:afterAutospacing="0" w:line="360" w:lineRule="auto"/>
              <w:ind w:right="115"/>
              <w:jc w:val="center"/>
              <w:rPr>
                <w:rFonts w:hint="eastAsia" w:ascii="宋体" w:hAnsi="宋体" w:eastAsia="宋体" w:cs="宋体"/>
                <w:spacing w:val="5"/>
                <w:position w:val="8"/>
                <w:sz w:val="19"/>
                <w:szCs w:val="19"/>
                <w:lang w:val="en-US" w:eastAsia="zh-CN"/>
              </w:rPr>
            </w:pPr>
            <w:r>
              <w:rPr>
                <w:rFonts w:hint="eastAsia" w:ascii="宋体" w:hAnsi="宋体" w:eastAsia="宋体" w:cs="宋体"/>
                <w:spacing w:val="5"/>
                <w:position w:val="8"/>
                <w:sz w:val="19"/>
                <w:szCs w:val="19"/>
                <w:lang w:val="en-US" w:eastAsia="zh-CN"/>
              </w:rPr>
              <w:t>行政诉讼</w:t>
            </w:r>
          </w:p>
        </w:tc>
      </w:tr>
      <w:tr w14:paraId="46E6D3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0" w:hRule="atLeast"/>
          <w:jc w:val="center"/>
        </w:trPr>
        <w:tc>
          <w:tcPr>
            <w:tcW w:w="605" w:type="dxa"/>
            <w:vMerge w:val="restart"/>
            <w:tcBorders>
              <w:top w:val="single" w:color="000000" w:sz="2" w:space="0"/>
              <w:bottom w:val="nil"/>
            </w:tcBorders>
            <w:vAlign w:val="top"/>
          </w:tcPr>
          <w:p w14:paraId="479CD6DD">
            <w:pPr>
              <w:keepNext w:val="0"/>
              <w:keepLines w:val="0"/>
              <w:pageBreakBefore w:val="0"/>
              <w:overflowPunct/>
              <w:topLinePunct w:val="0"/>
              <w:bidi w:val="0"/>
              <w:spacing w:beforeAutospacing="0" w:afterAutospacing="0" w:line="360" w:lineRule="auto"/>
              <w:ind w:right="115"/>
              <w:jc w:val="center"/>
              <w:rPr>
                <w:rFonts w:hint="eastAsia" w:ascii="宋体" w:hAnsi="宋体" w:eastAsia="宋体" w:cs="宋体"/>
                <w:spacing w:val="5"/>
                <w:position w:val="8"/>
                <w:sz w:val="19"/>
                <w:szCs w:val="19"/>
                <w:lang w:val="en-US" w:eastAsia="zh-CN"/>
              </w:rPr>
            </w:pPr>
            <w:r>
              <w:rPr>
                <w:rFonts w:hint="eastAsia" w:ascii="宋体" w:hAnsi="宋体" w:eastAsia="宋体" w:cs="宋体"/>
                <w:spacing w:val="5"/>
                <w:position w:val="8"/>
                <w:sz w:val="19"/>
                <w:szCs w:val="19"/>
                <w:lang w:val="en-US" w:eastAsia="zh-CN"/>
              </w:rPr>
              <w:t>结果维持</w:t>
            </w:r>
          </w:p>
        </w:tc>
        <w:tc>
          <w:tcPr>
            <w:tcW w:w="597" w:type="dxa"/>
            <w:vMerge w:val="restart"/>
            <w:tcBorders>
              <w:top w:val="single" w:color="000000" w:sz="2" w:space="0"/>
              <w:bottom w:val="nil"/>
            </w:tcBorders>
            <w:vAlign w:val="top"/>
          </w:tcPr>
          <w:p w14:paraId="592AA9FD">
            <w:pPr>
              <w:keepNext w:val="0"/>
              <w:keepLines w:val="0"/>
              <w:pageBreakBefore w:val="0"/>
              <w:overflowPunct/>
              <w:topLinePunct w:val="0"/>
              <w:bidi w:val="0"/>
              <w:spacing w:beforeAutospacing="0" w:afterAutospacing="0" w:line="360" w:lineRule="auto"/>
              <w:ind w:right="115"/>
              <w:jc w:val="center"/>
              <w:rPr>
                <w:rFonts w:hint="default" w:ascii="宋体" w:hAnsi="宋体" w:eastAsia="宋体" w:cs="宋体"/>
                <w:spacing w:val="5"/>
                <w:position w:val="8"/>
                <w:sz w:val="19"/>
                <w:szCs w:val="19"/>
                <w:lang w:val="en-US" w:eastAsia="zh-CN"/>
              </w:rPr>
            </w:pPr>
            <w:r>
              <w:rPr>
                <w:rFonts w:hint="eastAsia" w:ascii="宋体" w:hAnsi="宋体" w:eastAsia="宋体" w:cs="宋体"/>
                <w:spacing w:val="5"/>
                <w:position w:val="8"/>
                <w:sz w:val="19"/>
                <w:szCs w:val="19"/>
                <w:lang w:val="en-US" w:eastAsia="zh-CN"/>
              </w:rPr>
              <w:t>结果纠正</w:t>
            </w:r>
          </w:p>
        </w:tc>
        <w:tc>
          <w:tcPr>
            <w:tcW w:w="596" w:type="dxa"/>
            <w:vMerge w:val="restart"/>
            <w:tcBorders>
              <w:top w:val="single" w:color="000000" w:sz="2" w:space="0"/>
              <w:bottom w:val="nil"/>
            </w:tcBorders>
            <w:vAlign w:val="top"/>
          </w:tcPr>
          <w:p w14:paraId="050CA791">
            <w:pPr>
              <w:keepNext w:val="0"/>
              <w:keepLines w:val="0"/>
              <w:pageBreakBefore w:val="0"/>
              <w:overflowPunct/>
              <w:topLinePunct w:val="0"/>
              <w:bidi w:val="0"/>
              <w:spacing w:beforeAutospacing="0" w:afterAutospacing="0" w:line="360" w:lineRule="auto"/>
              <w:ind w:right="115"/>
              <w:jc w:val="center"/>
              <w:rPr>
                <w:rFonts w:hint="eastAsia" w:ascii="宋体" w:hAnsi="宋体" w:eastAsia="宋体" w:cs="宋体"/>
                <w:spacing w:val="5"/>
                <w:position w:val="8"/>
                <w:sz w:val="19"/>
                <w:szCs w:val="19"/>
                <w:lang w:val="en-US" w:eastAsia="zh-CN"/>
              </w:rPr>
            </w:pPr>
            <w:r>
              <w:rPr>
                <w:rFonts w:hint="eastAsia" w:ascii="宋体" w:hAnsi="宋体" w:eastAsia="宋体" w:cs="宋体"/>
                <w:spacing w:val="5"/>
                <w:position w:val="8"/>
                <w:sz w:val="19"/>
                <w:szCs w:val="19"/>
                <w:lang w:val="en-US" w:eastAsia="zh-CN"/>
              </w:rPr>
              <w:t>其他 结果</w:t>
            </w:r>
          </w:p>
        </w:tc>
        <w:tc>
          <w:tcPr>
            <w:tcW w:w="597" w:type="dxa"/>
            <w:vMerge w:val="restart"/>
            <w:tcBorders>
              <w:top w:val="single" w:color="000000" w:sz="2" w:space="0"/>
              <w:bottom w:val="nil"/>
            </w:tcBorders>
            <w:vAlign w:val="top"/>
          </w:tcPr>
          <w:p w14:paraId="1BF07A0A">
            <w:pPr>
              <w:keepNext w:val="0"/>
              <w:keepLines w:val="0"/>
              <w:pageBreakBefore w:val="0"/>
              <w:overflowPunct/>
              <w:topLinePunct w:val="0"/>
              <w:bidi w:val="0"/>
              <w:spacing w:beforeAutospacing="0" w:afterAutospacing="0" w:line="360" w:lineRule="auto"/>
              <w:ind w:right="115"/>
              <w:jc w:val="center"/>
              <w:rPr>
                <w:rFonts w:hint="eastAsia" w:ascii="宋体" w:hAnsi="宋体" w:eastAsia="宋体" w:cs="宋体"/>
                <w:spacing w:val="5"/>
                <w:position w:val="8"/>
                <w:sz w:val="19"/>
                <w:szCs w:val="19"/>
                <w:lang w:val="en-US" w:eastAsia="zh-CN"/>
              </w:rPr>
            </w:pPr>
            <w:r>
              <w:rPr>
                <w:rFonts w:hint="eastAsia" w:ascii="宋体" w:hAnsi="宋体" w:eastAsia="宋体" w:cs="宋体"/>
                <w:spacing w:val="5"/>
                <w:position w:val="8"/>
                <w:sz w:val="19"/>
                <w:szCs w:val="19"/>
                <w:lang w:val="en-US" w:eastAsia="zh-CN"/>
              </w:rPr>
              <w:t>尚未审结</w:t>
            </w:r>
          </w:p>
        </w:tc>
        <w:tc>
          <w:tcPr>
            <w:tcW w:w="611" w:type="dxa"/>
            <w:vMerge w:val="restart"/>
            <w:tcBorders>
              <w:top w:val="single" w:color="000000" w:sz="2" w:space="0"/>
              <w:bottom w:val="nil"/>
            </w:tcBorders>
            <w:vAlign w:val="top"/>
          </w:tcPr>
          <w:p w14:paraId="35493B6E">
            <w:pPr>
              <w:keepNext w:val="0"/>
              <w:keepLines w:val="0"/>
              <w:pageBreakBefore w:val="0"/>
              <w:overflowPunct/>
              <w:topLinePunct w:val="0"/>
              <w:bidi w:val="0"/>
              <w:spacing w:beforeAutospacing="0" w:afterAutospacing="0" w:line="360" w:lineRule="auto"/>
              <w:ind w:right="115"/>
              <w:jc w:val="center"/>
              <w:rPr>
                <w:rFonts w:hint="eastAsia" w:ascii="宋体" w:hAnsi="宋体" w:eastAsia="宋体" w:cs="宋体"/>
                <w:spacing w:val="5"/>
                <w:position w:val="8"/>
                <w:sz w:val="19"/>
                <w:szCs w:val="19"/>
                <w:lang w:val="en-US" w:eastAsia="zh-CN"/>
              </w:rPr>
            </w:pPr>
          </w:p>
          <w:p w14:paraId="3C26E711">
            <w:pPr>
              <w:keepNext w:val="0"/>
              <w:keepLines w:val="0"/>
              <w:pageBreakBefore w:val="0"/>
              <w:overflowPunct/>
              <w:topLinePunct w:val="0"/>
              <w:bidi w:val="0"/>
              <w:spacing w:beforeAutospacing="0" w:afterAutospacing="0" w:line="360" w:lineRule="auto"/>
              <w:ind w:right="115"/>
              <w:jc w:val="center"/>
              <w:rPr>
                <w:rFonts w:hint="eastAsia" w:ascii="宋体" w:hAnsi="宋体" w:eastAsia="宋体" w:cs="宋体"/>
                <w:spacing w:val="5"/>
                <w:position w:val="8"/>
                <w:sz w:val="19"/>
                <w:szCs w:val="19"/>
                <w:lang w:val="en-US" w:eastAsia="zh-CN"/>
              </w:rPr>
            </w:pPr>
            <w:r>
              <w:rPr>
                <w:rFonts w:hint="eastAsia" w:ascii="宋体" w:hAnsi="宋体" w:eastAsia="宋体" w:cs="宋体"/>
                <w:spacing w:val="5"/>
                <w:position w:val="8"/>
                <w:sz w:val="19"/>
                <w:szCs w:val="19"/>
                <w:lang w:val="en-US" w:eastAsia="zh-CN"/>
              </w:rPr>
              <w:t>总计</w:t>
            </w:r>
          </w:p>
        </w:tc>
        <w:tc>
          <w:tcPr>
            <w:tcW w:w="2996" w:type="dxa"/>
            <w:gridSpan w:val="5"/>
            <w:tcBorders>
              <w:top w:val="single" w:color="000000" w:sz="2" w:space="0"/>
              <w:bottom w:val="single" w:color="000000" w:sz="2" w:space="0"/>
            </w:tcBorders>
            <w:vAlign w:val="top"/>
          </w:tcPr>
          <w:p w14:paraId="3E8DF20C">
            <w:pPr>
              <w:keepNext w:val="0"/>
              <w:keepLines w:val="0"/>
              <w:pageBreakBefore w:val="0"/>
              <w:overflowPunct/>
              <w:topLinePunct w:val="0"/>
              <w:bidi w:val="0"/>
              <w:spacing w:beforeAutospacing="0" w:afterAutospacing="0" w:line="360" w:lineRule="auto"/>
              <w:ind w:right="115"/>
              <w:jc w:val="center"/>
              <w:rPr>
                <w:rFonts w:hint="eastAsia" w:ascii="宋体" w:hAnsi="宋体" w:eastAsia="宋体" w:cs="宋体"/>
                <w:spacing w:val="5"/>
                <w:position w:val="8"/>
                <w:sz w:val="19"/>
                <w:szCs w:val="19"/>
                <w:lang w:val="en-US" w:eastAsia="zh-CN"/>
              </w:rPr>
            </w:pPr>
            <w:r>
              <w:rPr>
                <w:rFonts w:hint="eastAsia" w:ascii="宋体" w:hAnsi="宋体" w:eastAsia="宋体" w:cs="宋体"/>
                <w:spacing w:val="5"/>
                <w:position w:val="8"/>
                <w:sz w:val="19"/>
                <w:szCs w:val="19"/>
                <w:lang w:val="en-US" w:eastAsia="zh-CN"/>
              </w:rPr>
              <w:t>未经复议直接起诉</w:t>
            </w:r>
          </w:p>
        </w:tc>
        <w:tc>
          <w:tcPr>
            <w:tcW w:w="2780" w:type="dxa"/>
            <w:gridSpan w:val="5"/>
            <w:tcBorders>
              <w:top w:val="single" w:color="000000" w:sz="2" w:space="0"/>
              <w:bottom w:val="single" w:color="000000" w:sz="2" w:space="0"/>
            </w:tcBorders>
            <w:vAlign w:val="top"/>
          </w:tcPr>
          <w:p w14:paraId="560A5EF1">
            <w:pPr>
              <w:keepNext w:val="0"/>
              <w:keepLines w:val="0"/>
              <w:pageBreakBefore w:val="0"/>
              <w:overflowPunct/>
              <w:topLinePunct w:val="0"/>
              <w:bidi w:val="0"/>
              <w:spacing w:beforeAutospacing="0" w:afterAutospacing="0" w:line="360" w:lineRule="auto"/>
              <w:ind w:right="115"/>
              <w:jc w:val="center"/>
              <w:rPr>
                <w:rFonts w:hint="eastAsia" w:ascii="宋体" w:hAnsi="宋体" w:eastAsia="宋体" w:cs="宋体"/>
                <w:spacing w:val="5"/>
                <w:position w:val="8"/>
                <w:sz w:val="19"/>
                <w:szCs w:val="19"/>
                <w:lang w:val="en-US" w:eastAsia="zh-CN"/>
              </w:rPr>
            </w:pPr>
            <w:r>
              <w:rPr>
                <w:rFonts w:hint="eastAsia" w:ascii="宋体" w:hAnsi="宋体" w:eastAsia="宋体" w:cs="宋体"/>
                <w:spacing w:val="5"/>
                <w:position w:val="8"/>
                <w:sz w:val="19"/>
                <w:szCs w:val="19"/>
                <w:lang w:val="en-US" w:eastAsia="zh-CN"/>
              </w:rPr>
              <w:t>复议后起诉</w:t>
            </w:r>
          </w:p>
        </w:tc>
      </w:tr>
      <w:tr w14:paraId="75AA09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39" w:hRule="atLeast"/>
          <w:jc w:val="center"/>
        </w:trPr>
        <w:tc>
          <w:tcPr>
            <w:tcW w:w="605" w:type="dxa"/>
            <w:vMerge w:val="continue"/>
            <w:tcBorders>
              <w:top w:val="nil"/>
              <w:bottom w:val="single" w:color="000000" w:sz="2" w:space="0"/>
            </w:tcBorders>
            <w:vAlign w:val="top"/>
          </w:tcPr>
          <w:p w14:paraId="64A73D2E">
            <w:pPr>
              <w:keepNext w:val="0"/>
              <w:keepLines w:val="0"/>
              <w:pageBreakBefore w:val="0"/>
              <w:overflowPunct/>
              <w:topLinePunct w:val="0"/>
              <w:bidi w:val="0"/>
              <w:spacing w:beforeAutospacing="0" w:afterAutospacing="0" w:line="360" w:lineRule="auto"/>
              <w:jc w:val="center"/>
              <w:rPr>
                <w:rFonts w:ascii="Arial"/>
                <w:sz w:val="21"/>
              </w:rPr>
            </w:pPr>
          </w:p>
        </w:tc>
        <w:tc>
          <w:tcPr>
            <w:tcW w:w="597" w:type="dxa"/>
            <w:vMerge w:val="continue"/>
            <w:tcBorders>
              <w:top w:val="nil"/>
              <w:bottom w:val="single" w:color="000000" w:sz="2" w:space="0"/>
            </w:tcBorders>
            <w:vAlign w:val="top"/>
          </w:tcPr>
          <w:p w14:paraId="065F3165">
            <w:pPr>
              <w:keepNext w:val="0"/>
              <w:keepLines w:val="0"/>
              <w:pageBreakBefore w:val="0"/>
              <w:overflowPunct/>
              <w:topLinePunct w:val="0"/>
              <w:bidi w:val="0"/>
              <w:spacing w:beforeAutospacing="0" w:afterAutospacing="0" w:line="360" w:lineRule="auto"/>
              <w:jc w:val="center"/>
              <w:rPr>
                <w:rFonts w:ascii="Arial"/>
                <w:sz w:val="21"/>
              </w:rPr>
            </w:pPr>
          </w:p>
        </w:tc>
        <w:tc>
          <w:tcPr>
            <w:tcW w:w="596" w:type="dxa"/>
            <w:vMerge w:val="continue"/>
            <w:tcBorders>
              <w:top w:val="nil"/>
              <w:bottom w:val="single" w:color="000000" w:sz="2" w:space="0"/>
            </w:tcBorders>
            <w:vAlign w:val="top"/>
          </w:tcPr>
          <w:p w14:paraId="0BCA18F2">
            <w:pPr>
              <w:keepNext w:val="0"/>
              <w:keepLines w:val="0"/>
              <w:pageBreakBefore w:val="0"/>
              <w:overflowPunct/>
              <w:topLinePunct w:val="0"/>
              <w:bidi w:val="0"/>
              <w:spacing w:beforeAutospacing="0" w:afterAutospacing="0" w:line="360" w:lineRule="auto"/>
              <w:jc w:val="center"/>
              <w:rPr>
                <w:rFonts w:ascii="Arial"/>
                <w:sz w:val="21"/>
              </w:rPr>
            </w:pPr>
          </w:p>
        </w:tc>
        <w:tc>
          <w:tcPr>
            <w:tcW w:w="597" w:type="dxa"/>
            <w:vMerge w:val="continue"/>
            <w:tcBorders>
              <w:top w:val="nil"/>
              <w:bottom w:val="single" w:color="000000" w:sz="2" w:space="0"/>
            </w:tcBorders>
            <w:vAlign w:val="top"/>
          </w:tcPr>
          <w:p w14:paraId="034F4E49">
            <w:pPr>
              <w:keepNext w:val="0"/>
              <w:keepLines w:val="0"/>
              <w:pageBreakBefore w:val="0"/>
              <w:overflowPunct/>
              <w:topLinePunct w:val="0"/>
              <w:bidi w:val="0"/>
              <w:spacing w:beforeAutospacing="0" w:afterAutospacing="0" w:line="360" w:lineRule="auto"/>
              <w:jc w:val="center"/>
              <w:rPr>
                <w:rFonts w:ascii="Arial"/>
                <w:sz w:val="21"/>
              </w:rPr>
            </w:pPr>
          </w:p>
        </w:tc>
        <w:tc>
          <w:tcPr>
            <w:tcW w:w="611" w:type="dxa"/>
            <w:vMerge w:val="continue"/>
            <w:tcBorders>
              <w:top w:val="nil"/>
              <w:bottom w:val="single" w:color="000000" w:sz="2" w:space="0"/>
            </w:tcBorders>
            <w:vAlign w:val="top"/>
          </w:tcPr>
          <w:p w14:paraId="118F8CA8">
            <w:pPr>
              <w:keepNext w:val="0"/>
              <w:keepLines w:val="0"/>
              <w:pageBreakBefore w:val="0"/>
              <w:overflowPunct/>
              <w:topLinePunct w:val="0"/>
              <w:bidi w:val="0"/>
              <w:spacing w:beforeAutospacing="0" w:afterAutospacing="0" w:line="360" w:lineRule="auto"/>
              <w:jc w:val="center"/>
              <w:rPr>
                <w:rFonts w:ascii="Arial"/>
                <w:sz w:val="21"/>
              </w:rPr>
            </w:pPr>
          </w:p>
        </w:tc>
        <w:tc>
          <w:tcPr>
            <w:tcW w:w="597" w:type="dxa"/>
            <w:tcBorders>
              <w:top w:val="single" w:color="000000" w:sz="2" w:space="0"/>
              <w:bottom w:val="single" w:color="000000" w:sz="2" w:space="0"/>
            </w:tcBorders>
            <w:vAlign w:val="top"/>
          </w:tcPr>
          <w:p w14:paraId="5D38AA92">
            <w:pPr>
              <w:keepNext w:val="0"/>
              <w:keepLines w:val="0"/>
              <w:pageBreakBefore w:val="0"/>
              <w:overflowPunct/>
              <w:topLinePunct w:val="0"/>
              <w:bidi w:val="0"/>
              <w:spacing w:beforeAutospacing="0" w:afterAutospacing="0" w:line="360" w:lineRule="auto"/>
              <w:ind w:right="115"/>
              <w:jc w:val="center"/>
              <w:rPr>
                <w:rFonts w:hint="eastAsia" w:ascii="宋体" w:hAnsi="宋体" w:eastAsia="宋体" w:cs="宋体"/>
                <w:spacing w:val="5"/>
                <w:position w:val="8"/>
                <w:sz w:val="19"/>
                <w:szCs w:val="19"/>
                <w:lang w:val="en-US" w:eastAsia="zh-CN"/>
              </w:rPr>
            </w:pPr>
            <w:r>
              <w:rPr>
                <w:rFonts w:hint="eastAsia" w:ascii="宋体" w:hAnsi="宋体" w:eastAsia="宋体" w:cs="宋体"/>
                <w:spacing w:val="5"/>
                <w:position w:val="8"/>
                <w:sz w:val="19"/>
                <w:szCs w:val="19"/>
                <w:lang w:val="en-US" w:eastAsia="zh-CN"/>
              </w:rPr>
              <w:t>结果维持</w:t>
            </w:r>
          </w:p>
        </w:tc>
        <w:tc>
          <w:tcPr>
            <w:tcW w:w="596" w:type="dxa"/>
            <w:tcBorders>
              <w:top w:val="single" w:color="000000" w:sz="2" w:space="0"/>
              <w:bottom w:val="single" w:color="000000" w:sz="2" w:space="0"/>
            </w:tcBorders>
            <w:vAlign w:val="top"/>
          </w:tcPr>
          <w:p w14:paraId="7B606578">
            <w:pPr>
              <w:keepNext w:val="0"/>
              <w:keepLines w:val="0"/>
              <w:pageBreakBefore w:val="0"/>
              <w:overflowPunct/>
              <w:topLinePunct w:val="0"/>
              <w:bidi w:val="0"/>
              <w:spacing w:beforeAutospacing="0" w:afterAutospacing="0" w:line="360" w:lineRule="auto"/>
              <w:ind w:right="115"/>
              <w:jc w:val="center"/>
              <w:rPr>
                <w:rFonts w:hint="eastAsia" w:ascii="宋体" w:hAnsi="宋体" w:eastAsia="宋体" w:cs="宋体"/>
                <w:spacing w:val="5"/>
                <w:position w:val="8"/>
                <w:sz w:val="19"/>
                <w:szCs w:val="19"/>
                <w:lang w:val="en-US" w:eastAsia="zh-CN"/>
              </w:rPr>
            </w:pPr>
            <w:r>
              <w:rPr>
                <w:rFonts w:hint="eastAsia" w:ascii="宋体" w:hAnsi="宋体" w:eastAsia="宋体" w:cs="宋体"/>
                <w:spacing w:val="5"/>
                <w:position w:val="8"/>
                <w:sz w:val="19"/>
                <w:szCs w:val="19"/>
                <w:lang w:val="en-US" w:eastAsia="zh-CN"/>
              </w:rPr>
              <w:t>结果 纠正</w:t>
            </w:r>
          </w:p>
        </w:tc>
        <w:tc>
          <w:tcPr>
            <w:tcW w:w="597" w:type="dxa"/>
            <w:tcBorders>
              <w:top w:val="single" w:color="000000" w:sz="2" w:space="0"/>
              <w:bottom w:val="single" w:color="000000" w:sz="2" w:space="0"/>
            </w:tcBorders>
            <w:vAlign w:val="top"/>
          </w:tcPr>
          <w:p w14:paraId="43DDD3A4">
            <w:pPr>
              <w:keepNext w:val="0"/>
              <w:keepLines w:val="0"/>
              <w:pageBreakBefore w:val="0"/>
              <w:overflowPunct/>
              <w:topLinePunct w:val="0"/>
              <w:bidi w:val="0"/>
              <w:spacing w:beforeAutospacing="0" w:afterAutospacing="0" w:line="360" w:lineRule="auto"/>
              <w:ind w:right="115"/>
              <w:jc w:val="center"/>
              <w:rPr>
                <w:rFonts w:hint="eastAsia" w:ascii="宋体" w:hAnsi="宋体" w:eastAsia="宋体" w:cs="宋体"/>
                <w:spacing w:val="5"/>
                <w:position w:val="8"/>
                <w:sz w:val="19"/>
                <w:szCs w:val="19"/>
                <w:lang w:val="en-US" w:eastAsia="zh-CN"/>
              </w:rPr>
            </w:pPr>
            <w:r>
              <w:rPr>
                <w:rFonts w:hint="eastAsia" w:ascii="宋体" w:hAnsi="宋体" w:eastAsia="宋体" w:cs="宋体"/>
                <w:spacing w:val="5"/>
                <w:position w:val="8"/>
                <w:sz w:val="19"/>
                <w:szCs w:val="19"/>
                <w:lang w:val="en-US" w:eastAsia="zh-CN"/>
              </w:rPr>
              <w:t>其他 结果</w:t>
            </w:r>
          </w:p>
        </w:tc>
        <w:tc>
          <w:tcPr>
            <w:tcW w:w="605" w:type="dxa"/>
            <w:tcBorders>
              <w:top w:val="single" w:color="000000" w:sz="2" w:space="0"/>
              <w:bottom w:val="single" w:color="000000" w:sz="2" w:space="0"/>
            </w:tcBorders>
            <w:vAlign w:val="top"/>
          </w:tcPr>
          <w:p w14:paraId="611973FF">
            <w:pPr>
              <w:keepNext w:val="0"/>
              <w:keepLines w:val="0"/>
              <w:pageBreakBefore w:val="0"/>
              <w:overflowPunct/>
              <w:topLinePunct w:val="0"/>
              <w:bidi w:val="0"/>
              <w:spacing w:beforeAutospacing="0" w:afterAutospacing="0" w:line="360" w:lineRule="auto"/>
              <w:ind w:right="115"/>
              <w:jc w:val="center"/>
              <w:rPr>
                <w:rFonts w:hint="eastAsia" w:ascii="宋体" w:hAnsi="宋体" w:eastAsia="宋体" w:cs="宋体"/>
                <w:spacing w:val="5"/>
                <w:position w:val="8"/>
                <w:sz w:val="19"/>
                <w:szCs w:val="19"/>
                <w:lang w:val="en-US" w:eastAsia="zh-CN"/>
              </w:rPr>
            </w:pPr>
            <w:r>
              <w:rPr>
                <w:rFonts w:hint="eastAsia" w:ascii="宋体" w:hAnsi="宋体" w:eastAsia="宋体" w:cs="宋体"/>
                <w:spacing w:val="5"/>
                <w:position w:val="8"/>
                <w:sz w:val="19"/>
                <w:szCs w:val="19"/>
                <w:lang w:val="en-US" w:eastAsia="zh-CN"/>
              </w:rPr>
              <w:t>尚未 审结</w:t>
            </w:r>
          </w:p>
        </w:tc>
        <w:tc>
          <w:tcPr>
            <w:tcW w:w="601" w:type="dxa"/>
            <w:tcBorders>
              <w:top w:val="single" w:color="000000" w:sz="2" w:space="0"/>
              <w:bottom w:val="single" w:color="000000" w:sz="2" w:space="0"/>
            </w:tcBorders>
            <w:vAlign w:val="top"/>
          </w:tcPr>
          <w:p w14:paraId="397A2870">
            <w:pPr>
              <w:keepNext w:val="0"/>
              <w:keepLines w:val="0"/>
              <w:pageBreakBefore w:val="0"/>
              <w:overflowPunct/>
              <w:topLinePunct w:val="0"/>
              <w:bidi w:val="0"/>
              <w:spacing w:beforeAutospacing="0" w:afterAutospacing="0" w:line="360" w:lineRule="auto"/>
              <w:ind w:right="115"/>
              <w:jc w:val="center"/>
              <w:rPr>
                <w:rFonts w:hint="eastAsia" w:ascii="宋体" w:hAnsi="宋体" w:eastAsia="宋体" w:cs="宋体"/>
                <w:spacing w:val="5"/>
                <w:position w:val="8"/>
                <w:sz w:val="19"/>
                <w:szCs w:val="19"/>
                <w:lang w:val="en-US" w:eastAsia="zh-CN"/>
              </w:rPr>
            </w:pPr>
            <w:r>
              <w:rPr>
                <w:rFonts w:hint="eastAsia" w:ascii="宋体" w:hAnsi="宋体" w:eastAsia="宋体" w:cs="宋体"/>
                <w:spacing w:val="5"/>
                <w:position w:val="8"/>
                <w:sz w:val="19"/>
                <w:szCs w:val="19"/>
                <w:lang w:val="en-US" w:eastAsia="zh-CN"/>
              </w:rPr>
              <w:t>总计</w:t>
            </w:r>
          </w:p>
        </w:tc>
        <w:tc>
          <w:tcPr>
            <w:tcW w:w="597" w:type="dxa"/>
            <w:tcBorders>
              <w:top w:val="single" w:color="000000" w:sz="2" w:space="0"/>
              <w:bottom w:val="single" w:color="000000" w:sz="2" w:space="0"/>
            </w:tcBorders>
            <w:vAlign w:val="top"/>
          </w:tcPr>
          <w:p w14:paraId="12C7D5EC">
            <w:pPr>
              <w:keepNext w:val="0"/>
              <w:keepLines w:val="0"/>
              <w:pageBreakBefore w:val="0"/>
              <w:overflowPunct/>
              <w:topLinePunct w:val="0"/>
              <w:bidi w:val="0"/>
              <w:spacing w:beforeAutospacing="0" w:afterAutospacing="0" w:line="360" w:lineRule="auto"/>
              <w:ind w:right="115"/>
              <w:jc w:val="center"/>
              <w:rPr>
                <w:rFonts w:hint="eastAsia" w:ascii="宋体" w:hAnsi="宋体" w:eastAsia="宋体" w:cs="宋体"/>
                <w:spacing w:val="5"/>
                <w:position w:val="8"/>
                <w:sz w:val="19"/>
                <w:szCs w:val="19"/>
                <w:lang w:val="en-US" w:eastAsia="zh-CN"/>
              </w:rPr>
            </w:pPr>
            <w:r>
              <w:rPr>
                <w:rFonts w:hint="eastAsia" w:ascii="宋体" w:hAnsi="宋体" w:eastAsia="宋体" w:cs="宋体"/>
                <w:spacing w:val="5"/>
                <w:position w:val="8"/>
                <w:sz w:val="19"/>
                <w:szCs w:val="19"/>
                <w:lang w:val="en-US" w:eastAsia="zh-CN"/>
              </w:rPr>
              <w:t>结果维持</w:t>
            </w:r>
          </w:p>
        </w:tc>
        <w:tc>
          <w:tcPr>
            <w:tcW w:w="614" w:type="dxa"/>
            <w:tcBorders>
              <w:top w:val="single" w:color="000000" w:sz="2" w:space="0"/>
              <w:bottom w:val="single" w:color="000000" w:sz="2" w:space="0"/>
            </w:tcBorders>
            <w:vAlign w:val="top"/>
          </w:tcPr>
          <w:p w14:paraId="5BC0CFD6">
            <w:pPr>
              <w:keepNext w:val="0"/>
              <w:keepLines w:val="0"/>
              <w:pageBreakBefore w:val="0"/>
              <w:overflowPunct/>
              <w:topLinePunct w:val="0"/>
              <w:bidi w:val="0"/>
              <w:spacing w:beforeAutospacing="0" w:afterAutospacing="0" w:line="360" w:lineRule="auto"/>
              <w:ind w:right="115"/>
              <w:jc w:val="center"/>
              <w:rPr>
                <w:rFonts w:hint="eastAsia" w:ascii="宋体" w:hAnsi="宋体" w:eastAsia="宋体" w:cs="宋体"/>
                <w:spacing w:val="5"/>
                <w:position w:val="8"/>
                <w:sz w:val="19"/>
                <w:szCs w:val="19"/>
                <w:lang w:val="en-US" w:eastAsia="zh-CN"/>
              </w:rPr>
            </w:pPr>
            <w:r>
              <w:rPr>
                <w:rFonts w:hint="eastAsia" w:ascii="宋体" w:hAnsi="宋体" w:eastAsia="宋体" w:cs="宋体"/>
                <w:spacing w:val="5"/>
                <w:position w:val="8"/>
                <w:sz w:val="19"/>
                <w:szCs w:val="19"/>
                <w:lang w:val="en-US" w:eastAsia="zh-CN"/>
              </w:rPr>
              <w:t>结果 纠正</w:t>
            </w:r>
          </w:p>
        </w:tc>
        <w:tc>
          <w:tcPr>
            <w:tcW w:w="597" w:type="dxa"/>
            <w:tcBorders>
              <w:top w:val="single" w:color="000000" w:sz="2" w:space="0"/>
              <w:bottom w:val="single" w:color="000000" w:sz="2" w:space="0"/>
            </w:tcBorders>
            <w:vAlign w:val="top"/>
          </w:tcPr>
          <w:p w14:paraId="424A3B48">
            <w:pPr>
              <w:keepNext w:val="0"/>
              <w:keepLines w:val="0"/>
              <w:pageBreakBefore w:val="0"/>
              <w:overflowPunct/>
              <w:topLinePunct w:val="0"/>
              <w:bidi w:val="0"/>
              <w:spacing w:beforeAutospacing="0" w:afterAutospacing="0" w:line="360" w:lineRule="auto"/>
              <w:ind w:right="115"/>
              <w:jc w:val="center"/>
              <w:rPr>
                <w:rFonts w:hint="eastAsia" w:ascii="宋体" w:hAnsi="宋体" w:eastAsia="宋体" w:cs="宋体"/>
                <w:spacing w:val="5"/>
                <w:position w:val="8"/>
                <w:sz w:val="19"/>
                <w:szCs w:val="19"/>
                <w:lang w:val="en-US" w:eastAsia="zh-CN"/>
              </w:rPr>
            </w:pPr>
            <w:r>
              <w:rPr>
                <w:rFonts w:hint="eastAsia" w:ascii="宋体" w:hAnsi="宋体" w:eastAsia="宋体" w:cs="宋体"/>
                <w:spacing w:val="5"/>
                <w:position w:val="8"/>
                <w:sz w:val="19"/>
                <w:szCs w:val="19"/>
                <w:lang w:val="en-US" w:eastAsia="zh-CN"/>
              </w:rPr>
              <w:t>其他 结果</w:t>
            </w:r>
          </w:p>
        </w:tc>
        <w:tc>
          <w:tcPr>
            <w:tcW w:w="597" w:type="dxa"/>
            <w:tcBorders>
              <w:top w:val="single" w:color="000000" w:sz="2" w:space="0"/>
              <w:bottom w:val="single" w:color="000000" w:sz="2" w:space="0"/>
            </w:tcBorders>
            <w:vAlign w:val="top"/>
          </w:tcPr>
          <w:p w14:paraId="218CF6EC">
            <w:pPr>
              <w:keepNext w:val="0"/>
              <w:keepLines w:val="0"/>
              <w:pageBreakBefore w:val="0"/>
              <w:overflowPunct/>
              <w:topLinePunct w:val="0"/>
              <w:bidi w:val="0"/>
              <w:spacing w:beforeAutospacing="0" w:afterAutospacing="0" w:line="360" w:lineRule="auto"/>
              <w:ind w:right="115"/>
              <w:jc w:val="center"/>
              <w:rPr>
                <w:rFonts w:hint="eastAsia" w:ascii="宋体" w:hAnsi="宋体" w:eastAsia="宋体" w:cs="宋体"/>
                <w:spacing w:val="5"/>
                <w:position w:val="8"/>
                <w:sz w:val="19"/>
                <w:szCs w:val="19"/>
                <w:lang w:val="en-US" w:eastAsia="zh-CN"/>
              </w:rPr>
            </w:pPr>
            <w:r>
              <w:rPr>
                <w:rFonts w:hint="eastAsia" w:ascii="宋体" w:hAnsi="宋体" w:eastAsia="宋体" w:cs="宋体"/>
                <w:spacing w:val="5"/>
                <w:position w:val="8"/>
                <w:sz w:val="19"/>
                <w:szCs w:val="19"/>
                <w:lang w:val="en-US" w:eastAsia="zh-CN"/>
              </w:rPr>
              <w:t>尚未 审结</w:t>
            </w:r>
          </w:p>
        </w:tc>
        <w:tc>
          <w:tcPr>
            <w:tcW w:w="375" w:type="dxa"/>
            <w:tcBorders>
              <w:top w:val="single" w:color="000000" w:sz="2" w:space="0"/>
              <w:bottom w:val="single" w:color="000000" w:sz="2" w:space="0"/>
            </w:tcBorders>
            <w:vAlign w:val="top"/>
          </w:tcPr>
          <w:p w14:paraId="4A7ED0E6">
            <w:pPr>
              <w:keepNext w:val="0"/>
              <w:keepLines w:val="0"/>
              <w:pageBreakBefore w:val="0"/>
              <w:overflowPunct/>
              <w:topLinePunct w:val="0"/>
              <w:bidi w:val="0"/>
              <w:spacing w:beforeAutospacing="0" w:afterAutospacing="0" w:line="360" w:lineRule="auto"/>
              <w:ind w:right="115"/>
              <w:jc w:val="center"/>
              <w:rPr>
                <w:rFonts w:hint="eastAsia" w:ascii="宋体" w:hAnsi="宋体" w:eastAsia="宋体" w:cs="宋体"/>
                <w:spacing w:val="5"/>
                <w:position w:val="8"/>
                <w:sz w:val="19"/>
                <w:szCs w:val="19"/>
                <w:lang w:val="en-US" w:eastAsia="zh-CN"/>
              </w:rPr>
            </w:pPr>
            <w:r>
              <w:rPr>
                <w:rFonts w:hint="eastAsia" w:ascii="宋体" w:hAnsi="宋体" w:eastAsia="宋体" w:cs="宋体"/>
                <w:spacing w:val="5"/>
                <w:position w:val="8"/>
                <w:sz w:val="19"/>
                <w:szCs w:val="19"/>
                <w:lang w:val="en-US" w:eastAsia="zh-CN"/>
              </w:rPr>
              <w:t>总计</w:t>
            </w:r>
          </w:p>
        </w:tc>
      </w:tr>
      <w:tr w14:paraId="03EBCB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9" w:hRule="atLeast"/>
          <w:jc w:val="center"/>
        </w:trPr>
        <w:tc>
          <w:tcPr>
            <w:tcW w:w="605" w:type="dxa"/>
            <w:tcBorders>
              <w:top w:val="single" w:color="000000" w:sz="2" w:space="0"/>
              <w:bottom w:val="single" w:color="000000" w:sz="2" w:space="0"/>
            </w:tcBorders>
            <w:vAlign w:val="center"/>
          </w:tcPr>
          <w:p w14:paraId="09594853">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597" w:type="dxa"/>
            <w:tcBorders>
              <w:top w:val="single" w:color="000000" w:sz="2" w:space="0"/>
              <w:bottom w:val="single" w:color="000000" w:sz="2" w:space="0"/>
            </w:tcBorders>
            <w:vAlign w:val="center"/>
          </w:tcPr>
          <w:p w14:paraId="5521AEA1">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596" w:type="dxa"/>
            <w:tcBorders>
              <w:top w:val="single" w:color="000000" w:sz="2" w:space="0"/>
              <w:bottom w:val="single" w:color="000000" w:sz="2" w:space="0"/>
            </w:tcBorders>
            <w:vAlign w:val="center"/>
          </w:tcPr>
          <w:p w14:paraId="6F74B9C9">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597" w:type="dxa"/>
            <w:tcBorders>
              <w:top w:val="single" w:color="000000" w:sz="2" w:space="0"/>
              <w:bottom w:val="single" w:color="000000" w:sz="2" w:space="0"/>
            </w:tcBorders>
            <w:vAlign w:val="center"/>
          </w:tcPr>
          <w:p w14:paraId="329A0BE0">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1" w:type="dxa"/>
            <w:tcBorders>
              <w:top w:val="single" w:color="000000" w:sz="2" w:space="0"/>
              <w:bottom w:val="single" w:color="000000" w:sz="2" w:space="0"/>
            </w:tcBorders>
            <w:vAlign w:val="center"/>
          </w:tcPr>
          <w:p w14:paraId="560F174F">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597" w:type="dxa"/>
            <w:tcBorders>
              <w:top w:val="single" w:color="000000" w:sz="2" w:space="0"/>
              <w:bottom w:val="single" w:color="000000" w:sz="2" w:space="0"/>
            </w:tcBorders>
            <w:vAlign w:val="center"/>
          </w:tcPr>
          <w:p w14:paraId="3376A203">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596" w:type="dxa"/>
            <w:tcBorders>
              <w:top w:val="single" w:color="000000" w:sz="2" w:space="0"/>
              <w:bottom w:val="single" w:color="000000" w:sz="2" w:space="0"/>
            </w:tcBorders>
            <w:vAlign w:val="center"/>
          </w:tcPr>
          <w:p w14:paraId="587DCFFB">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597" w:type="dxa"/>
            <w:tcBorders>
              <w:top w:val="single" w:color="000000" w:sz="2" w:space="0"/>
              <w:bottom w:val="single" w:color="000000" w:sz="2" w:space="0"/>
            </w:tcBorders>
            <w:vAlign w:val="center"/>
          </w:tcPr>
          <w:p w14:paraId="5ED11E07">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05" w:type="dxa"/>
            <w:tcBorders>
              <w:top w:val="single" w:color="000000" w:sz="2" w:space="0"/>
              <w:bottom w:val="single" w:color="000000" w:sz="2" w:space="0"/>
            </w:tcBorders>
            <w:vAlign w:val="center"/>
          </w:tcPr>
          <w:p w14:paraId="3EC2FF69">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01" w:type="dxa"/>
            <w:tcBorders>
              <w:top w:val="single" w:color="000000" w:sz="2" w:space="0"/>
              <w:bottom w:val="single" w:color="000000" w:sz="2" w:space="0"/>
            </w:tcBorders>
            <w:vAlign w:val="center"/>
          </w:tcPr>
          <w:p w14:paraId="38F611F9">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597" w:type="dxa"/>
            <w:tcBorders>
              <w:top w:val="single" w:color="000000" w:sz="2" w:space="0"/>
              <w:bottom w:val="single" w:color="000000" w:sz="2" w:space="0"/>
            </w:tcBorders>
            <w:vAlign w:val="center"/>
          </w:tcPr>
          <w:p w14:paraId="13C67EB7">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614" w:type="dxa"/>
            <w:tcBorders>
              <w:top w:val="single" w:color="000000" w:sz="2" w:space="0"/>
              <w:bottom w:val="single" w:color="000000" w:sz="2" w:space="0"/>
            </w:tcBorders>
            <w:vAlign w:val="center"/>
          </w:tcPr>
          <w:p w14:paraId="39E55373">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597" w:type="dxa"/>
            <w:tcBorders>
              <w:top w:val="single" w:color="000000" w:sz="2" w:space="0"/>
              <w:bottom w:val="single" w:color="000000" w:sz="2" w:space="0"/>
            </w:tcBorders>
            <w:vAlign w:val="center"/>
          </w:tcPr>
          <w:p w14:paraId="6DDCCECC">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597" w:type="dxa"/>
            <w:tcBorders>
              <w:top w:val="single" w:color="000000" w:sz="2" w:space="0"/>
              <w:bottom w:val="single" w:color="000000" w:sz="2" w:space="0"/>
            </w:tcBorders>
            <w:vAlign w:val="center"/>
          </w:tcPr>
          <w:p w14:paraId="194927AA">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c>
          <w:tcPr>
            <w:tcW w:w="375" w:type="dxa"/>
            <w:tcBorders>
              <w:top w:val="single" w:color="000000" w:sz="2" w:space="0"/>
              <w:bottom w:val="single" w:color="000000" w:sz="2" w:space="0"/>
            </w:tcBorders>
            <w:vAlign w:val="center"/>
          </w:tcPr>
          <w:p w14:paraId="378D1B92">
            <w:pPr>
              <w:keepNext w:val="0"/>
              <w:keepLines w:val="0"/>
              <w:pageBreakBefore w:val="0"/>
              <w:overflowPunct/>
              <w:topLinePunct w:val="0"/>
              <w:bidi w:val="0"/>
              <w:spacing w:beforeAutospacing="0" w:afterAutospacing="0" w:line="360" w:lineRule="auto"/>
              <w:jc w:val="center"/>
              <w:rPr>
                <w:rFonts w:ascii="Arial"/>
                <w:sz w:val="21"/>
              </w:rPr>
            </w:pPr>
            <w:r>
              <w:rPr>
                <w:rFonts w:hint="eastAsia" w:eastAsia="宋体"/>
                <w:sz w:val="21"/>
                <w:lang w:val="en-US" w:eastAsia="zh-CN"/>
              </w:rPr>
              <w:t>0</w:t>
            </w:r>
          </w:p>
        </w:tc>
      </w:tr>
    </w:tbl>
    <w:p w14:paraId="187C5066">
      <w:pPr>
        <w:keepNext w:val="0"/>
        <w:keepLines w:val="0"/>
        <w:pageBreakBefore w:val="0"/>
        <w:widowControl w:val="0"/>
        <w:kinsoku/>
        <w:wordWrap/>
        <w:overflowPunct/>
        <w:topLinePunct w:val="0"/>
        <w:autoSpaceDE/>
        <w:autoSpaceDN/>
        <w:bidi w:val="0"/>
        <w:adjustRightInd/>
        <w:snapToGrid/>
        <w:spacing w:before="313" w:beforeLines="100" w:beforeAutospacing="0" w:afterAutospacing="0" w:line="600" w:lineRule="exact"/>
        <w:ind w:firstLine="632" w:firstLineChars="200"/>
        <w:textAlignment w:val="auto"/>
        <w:outlineLvl w:val="1"/>
        <w:rPr>
          <w:rFonts w:hint="eastAsia" w:ascii="黑体" w:hAnsi="黑体" w:eastAsia="黑体" w:cs="黑体"/>
          <w:b w:val="0"/>
          <w:bCs w:val="0"/>
          <w:spacing w:val="-2"/>
          <w:sz w:val="32"/>
          <w:szCs w:val="32"/>
          <w14:textOutline w14:w="4356" w14:cap="flat" w14:cmpd="sng">
            <w14:solidFill>
              <w14:srgbClr w14:val="000000"/>
            </w14:solidFill>
            <w14:prstDash w14:val="solid"/>
            <w14:miter w14:val="0"/>
          </w14:textOutline>
        </w:rPr>
      </w:pPr>
      <w:r>
        <w:rPr>
          <w:rFonts w:hint="eastAsia" w:ascii="黑体" w:hAnsi="黑体" w:eastAsia="黑体" w:cs="黑体"/>
          <w:b w:val="0"/>
          <w:bCs w:val="0"/>
          <w:spacing w:val="-2"/>
          <w:sz w:val="32"/>
          <w:szCs w:val="32"/>
          <w14:textOutline w14:w="4356" w14:cap="flat" w14:cmpd="sng">
            <w14:solidFill>
              <w14:srgbClr w14:val="000000"/>
            </w14:solidFill>
            <w14:prstDash w14:val="solid"/>
            <w14:miter w14:val="0"/>
          </w14:textOutline>
        </w:rPr>
        <w:t>五、存在的主要问题及改进情况</w:t>
      </w:r>
    </w:p>
    <w:p w14:paraId="759A1ECC">
      <w:pPr>
        <w:pStyle w:val="4"/>
        <w:keepNext w:val="0"/>
        <w:keepLines w:val="0"/>
        <w:pageBreakBefore w:val="0"/>
        <w:widowControl/>
        <w:suppressLineNumbers w:val="0"/>
        <w:overflowPunct/>
        <w:topLinePunct w:val="0"/>
        <w:bidi w:val="0"/>
        <w:spacing w:before="0" w:beforeAutospacing="0" w:afterAutospacing="0" w:line="600" w:lineRule="exact"/>
        <w:ind w:firstLine="640" w:firstLineChars="200"/>
        <w:rPr>
          <w:rFonts w:hint="eastAsia" w:ascii="仿宋" w:hAnsi="仿宋" w:eastAsia="仿宋" w:cs="仿宋"/>
          <w:i w:val="0"/>
          <w:caps w:val="0"/>
          <w:color w:val="333333"/>
          <w:spacing w:val="0"/>
          <w:kern w:val="0"/>
          <w:sz w:val="32"/>
          <w:szCs w:val="32"/>
          <w:shd w:val="clear" w:color="auto" w:fill="FFFFFF"/>
          <w:lang w:val="en-US" w:eastAsia="zh-CN" w:bidi="ar"/>
        </w:rPr>
      </w:pPr>
      <w:r>
        <w:rPr>
          <w:rFonts w:hint="eastAsia" w:ascii="仿宋" w:hAnsi="仿宋" w:eastAsia="仿宋" w:cs="仿宋"/>
          <w:i w:val="0"/>
          <w:caps w:val="0"/>
          <w:color w:val="333333"/>
          <w:spacing w:val="0"/>
          <w:kern w:val="0"/>
          <w:sz w:val="32"/>
          <w:szCs w:val="32"/>
          <w:shd w:val="clear" w:color="auto" w:fill="FFFFFF"/>
          <w:lang w:val="en-US" w:eastAsia="zh-CN" w:bidi="ar"/>
        </w:rPr>
        <w:t>我乡政务公开工作仍存在若干问题：</w:t>
      </w:r>
      <w:r>
        <w:rPr>
          <w:rFonts w:hint="eastAsia" w:ascii="仿宋" w:hAnsi="仿宋" w:eastAsia="仿宋" w:cs="仿宋"/>
          <w:b/>
          <w:bCs/>
          <w:i w:val="0"/>
          <w:caps w:val="0"/>
          <w:color w:val="333333"/>
          <w:spacing w:val="0"/>
          <w:kern w:val="0"/>
          <w:sz w:val="32"/>
          <w:szCs w:val="32"/>
          <w:shd w:val="clear" w:color="auto" w:fill="FFFFFF"/>
          <w:lang w:val="en-US" w:eastAsia="zh-CN" w:bidi="ar"/>
        </w:rPr>
        <w:t>一是公开深度不足。</w:t>
      </w:r>
      <w:r>
        <w:rPr>
          <w:rFonts w:hint="eastAsia" w:ascii="仿宋" w:hAnsi="仿宋" w:eastAsia="仿宋" w:cs="仿宋"/>
          <w:i w:val="0"/>
          <w:caps w:val="0"/>
          <w:color w:val="333333"/>
          <w:spacing w:val="0"/>
          <w:kern w:val="0"/>
          <w:sz w:val="32"/>
          <w:szCs w:val="32"/>
          <w:shd w:val="clear" w:color="auto" w:fill="FFFFFF"/>
          <w:lang w:val="en-US" w:eastAsia="zh-CN" w:bidi="ar"/>
        </w:rPr>
        <w:t>公开信息多聚焦于日常常规性工作，对与本级政府履职紧密相关的法律法规及重要会议精神传递欠缺到位。</w:t>
      </w:r>
      <w:r>
        <w:rPr>
          <w:rFonts w:hint="eastAsia" w:ascii="仿宋" w:hAnsi="仿宋" w:eastAsia="仿宋" w:cs="仿宋"/>
          <w:b/>
          <w:bCs/>
          <w:i w:val="0"/>
          <w:caps w:val="0"/>
          <w:color w:val="333333"/>
          <w:spacing w:val="0"/>
          <w:kern w:val="0"/>
          <w:sz w:val="32"/>
          <w:szCs w:val="32"/>
          <w:shd w:val="clear" w:color="auto" w:fill="FFFFFF"/>
          <w:lang w:val="en-US" w:eastAsia="zh-CN" w:bidi="ar"/>
        </w:rPr>
        <w:t>二是公开途径有限。</w:t>
      </w:r>
      <w:r>
        <w:rPr>
          <w:rFonts w:hint="eastAsia" w:ascii="仿宋" w:hAnsi="仿宋" w:eastAsia="仿宋" w:cs="仿宋"/>
          <w:i w:val="0"/>
          <w:caps w:val="0"/>
          <w:color w:val="333333"/>
          <w:spacing w:val="0"/>
          <w:kern w:val="0"/>
          <w:sz w:val="32"/>
          <w:szCs w:val="32"/>
          <w:shd w:val="clear" w:color="auto" w:fill="FFFFFF"/>
          <w:lang w:val="en-US" w:eastAsia="zh-CN" w:bidi="ar"/>
        </w:rPr>
        <w:t>主要依托户外政务信息公开栏与政府官方网站两类渠道，未能充分运用新兴媒体优势，致使公众获取信息的途径较为单一。</w:t>
      </w:r>
      <w:r>
        <w:rPr>
          <w:rFonts w:hint="eastAsia" w:ascii="仿宋" w:hAnsi="仿宋" w:eastAsia="仿宋" w:cs="仿宋"/>
          <w:b/>
          <w:bCs/>
          <w:i w:val="0"/>
          <w:caps w:val="0"/>
          <w:color w:val="333333"/>
          <w:spacing w:val="0"/>
          <w:kern w:val="0"/>
          <w:sz w:val="32"/>
          <w:szCs w:val="32"/>
          <w:shd w:val="clear" w:color="auto" w:fill="FFFFFF"/>
          <w:lang w:val="en-US" w:eastAsia="zh-CN" w:bidi="ar"/>
        </w:rPr>
        <w:t>三是信息互动不够。</w:t>
      </w:r>
      <w:r>
        <w:rPr>
          <w:rFonts w:hint="eastAsia" w:ascii="仿宋" w:hAnsi="仿宋" w:eastAsia="仿宋" w:cs="仿宋"/>
          <w:i w:val="0"/>
          <w:caps w:val="0"/>
          <w:color w:val="333333"/>
          <w:spacing w:val="0"/>
          <w:kern w:val="0"/>
          <w:sz w:val="32"/>
          <w:szCs w:val="32"/>
          <w:shd w:val="clear" w:color="auto" w:fill="FFFFFF"/>
          <w:lang w:val="en-US" w:eastAsia="zh-CN" w:bidi="ar"/>
        </w:rPr>
        <w:t>工作仍局限于 “信息单向发布” 层面，缺乏与群众互动交流的有效平台，群众反馈诉求的渠道偏少，难以精准掌握群众的意见与建议。</w:t>
      </w:r>
    </w:p>
    <w:p w14:paraId="770DFF04">
      <w:pPr>
        <w:pStyle w:val="4"/>
        <w:keepNext w:val="0"/>
        <w:keepLines w:val="0"/>
        <w:pageBreakBefore w:val="0"/>
        <w:widowControl/>
        <w:suppressLineNumbers w:val="0"/>
        <w:overflowPunct/>
        <w:topLinePunct w:val="0"/>
        <w:bidi w:val="0"/>
        <w:spacing w:before="0" w:beforeAutospacing="0" w:afterAutospacing="0" w:line="620" w:lineRule="exact"/>
        <w:ind w:firstLine="640" w:firstLineChars="200"/>
        <w:rPr>
          <w:rFonts w:hint="default" w:ascii="仿宋_GB2312" w:hAnsi="微软雅黑" w:eastAsia="仿宋_GB2312" w:cs="仿宋_GB2312"/>
          <w:i w:val="0"/>
          <w:caps w:val="0"/>
          <w:color w:val="000000"/>
          <w:spacing w:val="0"/>
          <w:sz w:val="32"/>
          <w:szCs w:val="32"/>
        </w:rPr>
      </w:pPr>
      <w:r>
        <w:rPr>
          <w:rFonts w:hint="default" w:ascii="仿宋" w:hAnsi="仿宋" w:eastAsia="仿宋" w:cs="仿宋"/>
          <w:b w:val="0"/>
          <w:color w:val="3D3D3D"/>
          <w:sz w:val="32"/>
          <w:szCs w:val="32"/>
          <w:u w:val="none"/>
          <w:lang w:eastAsia="zh-CN"/>
        </w:rPr>
        <w:t>20</w:t>
      </w:r>
      <w:r>
        <w:rPr>
          <w:rFonts w:hint="eastAsia" w:ascii="仿宋" w:hAnsi="仿宋" w:eastAsia="仿宋" w:cs="仿宋"/>
          <w:b w:val="0"/>
          <w:color w:val="3D3D3D"/>
          <w:sz w:val="32"/>
          <w:szCs w:val="32"/>
          <w:u w:val="none"/>
          <w:lang w:val="en-US" w:eastAsia="zh-CN"/>
        </w:rPr>
        <w:t>26</w:t>
      </w:r>
      <w:r>
        <w:rPr>
          <w:rFonts w:hint="default" w:ascii="仿宋" w:hAnsi="仿宋" w:eastAsia="仿宋" w:cs="仿宋"/>
          <w:b w:val="0"/>
          <w:color w:val="3D3D3D"/>
          <w:sz w:val="32"/>
          <w:szCs w:val="32"/>
          <w:u w:val="none"/>
          <w:lang w:eastAsia="zh-CN"/>
        </w:rPr>
        <w:t>年，我们将按照</w:t>
      </w:r>
      <w:r>
        <w:rPr>
          <w:rFonts w:hint="eastAsia" w:ascii="仿宋" w:hAnsi="仿宋" w:eastAsia="仿宋" w:cs="仿宋"/>
          <w:b w:val="0"/>
          <w:color w:val="3D3D3D"/>
          <w:sz w:val="32"/>
          <w:szCs w:val="32"/>
          <w:u w:val="none"/>
          <w:lang w:eastAsia="zh-CN"/>
        </w:rPr>
        <w:t>县委、县政府</w:t>
      </w:r>
      <w:r>
        <w:rPr>
          <w:rFonts w:hint="default" w:ascii="仿宋" w:hAnsi="仿宋" w:eastAsia="仿宋" w:cs="仿宋"/>
          <w:b w:val="0"/>
          <w:color w:val="3D3D3D"/>
          <w:sz w:val="32"/>
          <w:szCs w:val="32"/>
          <w:u w:val="none"/>
          <w:lang w:eastAsia="zh-CN"/>
        </w:rPr>
        <w:t>的要求，继续大力推进政府信息公开工作，主要是做好以下几方面工作</w:t>
      </w:r>
      <w:r>
        <w:rPr>
          <w:rFonts w:hint="eastAsia" w:ascii="楷体" w:hAnsi="楷体" w:eastAsia="楷体" w:cs="楷体"/>
          <w:i w:val="0"/>
          <w:caps w:val="0"/>
          <w:color w:val="000000"/>
          <w:spacing w:val="0"/>
          <w:sz w:val="32"/>
          <w:szCs w:val="32"/>
          <w:lang w:val="en-US" w:eastAsia="zh-CN"/>
        </w:rPr>
        <w:t>一是丰富公开内容。</w:t>
      </w:r>
      <w:r>
        <w:rPr>
          <w:rFonts w:hint="eastAsia" w:ascii="仿宋" w:hAnsi="仿宋" w:eastAsia="仿宋" w:cs="仿宋"/>
          <w:b w:val="0"/>
          <w:color w:val="3D3D3D"/>
          <w:sz w:val="32"/>
          <w:szCs w:val="32"/>
          <w:u w:val="none"/>
          <w:lang w:eastAsia="zh-CN"/>
        </w:rPr>
        <w:t>以社会关注度高、公开利益大的政府信息作为突破口，把政府信息公开的侧重点放在法律法规、政府重大采购、工程招投标合同以及依申请公开的政府信息方面，避免单一化。</w:t>
      </w:r>
      <w:r>
        <w:rPr>
          <w:rFonts w:hint="eastAsia" w:ascii="楷体" w:hAnsi="楷体" w:eastAsia="楷体" w:cs="楷体"/>
          <w:i w:val="0"/>
          <w:caps w:val="0"/>
          <w:color w:val="000000"/>
          <w:spacing w:val="0"/>
          <w:sz w:val="32"/>
          <w:szCs w:val="32"/>
          <w:lang w:val="en-US" w:eastAsia="zh-CN"/>
        </w:rPr>
        <w:t>二是拓展公开形式。</w:t>
      </w:r>
      <w:r>
        <w:rPr>
          <w:rFonts w:hint="eastAsia" w:ascii="仿宋" w:hAnsi="仿宋" w:eastAsia="仿宋" w:cs="仿宋"/>
          <w:b w:val="0"/>
          <w:color w:val="3D3D3D"/>
          <w:sz w:val="32"/>
          <w:szCs w:val="32"/>
          <w:u w:val="none"/>
          <w:lang w:eastAsia="zh-CN"/>
        </w:rPr>
        <w:t>继续发挥政府官方网站、户外政务信息公开栏、</w:t>
      </w:r>
      <w:r>
        <w:rPr>
          <w:rFonts w:hint="eastAsia" w:ascii="仿宋" w:hAnsi="仿宋" w:eastAsia="仿宋" w:cs="仿宋"/>
          <w:b w:val="0"/>
          <w:color w:val="3D3D3D"/>
          <w:sz w:val="32"/>
          <w:szCs w:val="32"/>
          <w:u w:val="none"/>
          <w:lang w:val="en-US" w:eastAsia="zh-CN"/>
        </w:rPr>
        <w:t>LED屏幕等传统信息公开渠道作用，与新兴媒体和其他机构开展充分合作，利用微信公众号和自媒体平台，拓展信息公开渠道。</w:t>
      </w:r>
      <w:r>
        <w:rPr>
          <w:rFonts w:hint="eastAsia" w:ascii="楷体" w:hAnsi="楷体" w:eastAsia="楷体" w:cs="楷体"/>
          <w:i w:val="0"/>
          <w:caps w:val="0"/>
          <w:color w:val="000000"/>
          <w:spacing w:val="0"/>
          <w:sz w:val="32"/>
          <w:szCs w:val="32"/>
          <w:lang w:val="en-US" w:eastAsia="zh-CN"/>
        </w:rPr>
        <w:t>三是加强反馈互动。</w:t>
      </w:r>
      <w:r>
        <w:rPr>
          <w:rFonts w:hint="eastAsia" w:ascii="仿宋" w:hAnsi="仿宋" w:eastAsia="仿宋" w:cs="仿宋"/>
          <w:b w:val="0"/>
          <w:color w:val="3D3D3D"/>
          <w:sz w:val="32"/>
          <w:szCs w:val="32"/>
          <w:u w:val="none"/>
          <w:lang w:eastAsia="zh-CN"/>
        </w:rPr>
        <w:t>通过社交媒体平台，及时了解群众反馈，对群众反馈进行及时回复，认真征求社会各界对政府工作的意见建议，自查自省，不断提高政府信息公开水平。</w:t>
      </w:r>
    </w:p>
    <w:p w14:paraId="2CF46E85">
      <w:pPr>
        <w:keepNext w:val="0"/>
        <w:keepLines w:val="0"/>
        <w:pageBreakBefore w:val="0"/>
        <w:widowControl/>
        <w:kinsoku w:val="0"/>
        <w:wordWrap/>
        <w:overflowPunct/>
        <w:topLinePunct w:val="0"/>
        <w:autoSpaceDE w:val="0"/>
        <w:autoSpaceDN w:val="0"/>
        <w:bidi w:val="0"/>
        <w:adjustRightInd w:val="0"/>
        <w:snapToGrid w:val="0"/>
        <w:spacing w:beforeAutospacing="0" w:afterAutospacing="0" w:line="600" w:lineRule="exact"/>
        <w:ind w:firstLine="636" w:firstLineChars="200"/>
        <w:textAlignment w:val="baseline"/>
        <w:outlineLvl w:val="1"/>
        <w:rPr>
          <w:rFonts w:hint="eastAsia" w:ascii="仿宋_GB2312" w:hAnsi="仿宋_GB2312" w:eastAsia="仿宋_GB2312" w:cs="仿宋_GB2312"/>
          <w:spacing w:val="-1"/>
          <w:sz w:val="32"/>
          <w:szCs w:val="32"/>
          <w14:textOutline w14:w="4356" w14:cap="flat" w14:cmpd="sng">
            <w14:solidFill>
              <w14:srgbClr w14:val="000000"/>
            </w14:solidFill>
            <w14:prstDash w14:val="solid"/>
            <w14:miter w14:val="0"/>
          </w14:textOutline>
        </w:rPr>
      </w:pPr>
      <w:bookmarkStart w:id="0" w:name="_GoBack"/>
      <w:bookmarkEnd w:id="0"/>
      <w:r>
        <w:rPr>
          <w:rFonts w:hint="eastAsia" w:ascii="仿宋_GB2312" w:hAnsi="仿宋_GB2312" w:eastAsia="仿宋_GB2312" w:cs="仿宋_GB2312"/>
          <w:spacing w:val="-1"/>
          <w:sz w:val="32"/>
          <w:szCs w:val="32"/>
          <w14:textOutline w14:w="4356" w14:cap="flat" w14:cmpd="sng">
            <w14:solidFill>
              <w14:srgbClr w14:val="000000"/>
            </w14:solidFill>
            <w14:prstDash w14:val="solid"/>
            <w14:miter w14:val="0"/>
          </w14:textOutline>
        </w:rPr>
        <w:t>六、其他需要报告的事项</w:t>
      </w:r>
    </w:p>
    <w:p w14:paraId="14276952">
      <w:pPr>
        <w:keepNext w:val="0"/>
        <w:keepLines w:val="0"/>
        <w:pageBreakBefore w:val="0"/>
        <w:widowControl/>
        <w:kinsoku w:val="0"/>
        <w:wordWrap/>
        <w:overflowPunct/>
        <w:topLinePunct w:val="0"/>
        <w:autoSpaceDE w:val="0"/>
        <w:autoSpaceDN w:val="0"/>
        <w:bidi w:val="0"/>
        <w:adjustRightInd w:val="0"/>
        <w:snapToGrid w:val="0"/>
        <w:spacing w:beforeAutospacing="0" w:afterAutospacing="0" w:line="600" w:lineRule="exact"/>
        <w:ind w:firstLine="616" w:firstLineChars="200"/>
        <w:textAlignment w:val="baseline"/>
        <w:outlineLvl w:val="1"/>
        <w:rPr>
          <w:rFonts w:hint="eastAsia" w:ascii="仿宋_GB2312" w:hAnsi="仿宋_GB2312" w:eastAsia="仿宋_GB2312" w:cs="仿宋_GB2312"/>
          <w:spacing w:val="-6"/>
          <w:sz w:val="32"/>
          <w:szCs w:val="32"/>
          <w:lang w:eastAsia="zh-CN"/>
        </w:rPr>
      </w:pPr>
      <w:r>
        <w:rPr>
          <w:rFonts w:hint="eastAsia" w:ascii="仿宋_GB2312" w:hAnsi="仿宋_GB2312" w:eastAsia="仿宋_GB2312" w:cs="仿宋_GB2312"/>
          <w:spacing w:val="-6"/>
          <w:sz w:val="32"/>
          <w:szCs w:val="32"/>
          <w:lang w:eastAsia="zh-CN"/>
        </w:rPr>
        <w:t>无其他需要报告的事项。</w:t>
      </w:r>
    </w:p>
    <w:p w14:paraId="6452DFD0">
      <w:pPr>
        <w:keepNext w:val="0"/>
        <w:keepLines w:val="0"/>
        <w:pageBreakBefore w:val="0"/>
        <w:widowControl/>
        <w:kinsoku w:val="0"/>
        <w:wordWrap/>
        <w:overflowPunct/>
        <w:topLinePunct w:val="0"/>
        <w:autoSpaceDE w:val="0"/>
        <w:autoSpaceDN w:val="0"/>
        <w:bidi w:val="0"/>
        <w:adjustRightInd w:val="0"/>
        <w:snapToGrid w:val="0"/>
        <w:spacing w:beforeAutospacing="0" w:afterAutospacing="0" w:line="600" w:lineRule="exact"/>
        <w:ind w:firstLine="616" w:firstLineChars="200"/>
        <w:textAlignment w:val="baseline"/>
        <w:outlineLvl w:val="1"/>
        <w:rPr>
          <w:rFonts w:hint="eastAsia" w:ascii="仿宋_GB2312" w:hAnsi="仿宋_GB2312" w:eastAsia="仿宋_GB2312" w:cs="仿宋_GB2312"/>
          <w:spacing w:val="-6"/>
          <w:sz w:val="32"/>
          <w:szCs w:val="32"/>
          <w:lang w:eastAsia="zh-CN"/>
        </w:rPr>
      </w:pPr>
    </w:p>
    <w:p w14:paraId="46E0FA08">
      <w:pPr>
        <w:keepNext w:val="0"/>
        <w:keepLines w:val="0"/>
        <w:pageBreakBefore w:val="0"/>
        <w:widowControl/>
        <w:kinsoku w:val="0"/>
        <w:wordWrap w:val="0"/>
        <w:overflowPunct/>
        <w:topLinePunct w:val="0"/>
        <w:autoSpaceDE w:val="0"/>
        <w:autoSpaceDN w:val="0"/>
        <w:bidi w:val="0"/>
        <w:adjustRightInd w:val="0"/>
        <w:snapToGrid w:val="0"/>
        <w:spacing w:beforeAutospacing="0" w:afterAutospacing="0" w:line="600" w:lineRule="exact"/>
        <w:ind w:firstLine="640" w:firstLineChars="200"/>
        <w:jc w:val="right"/>
        <w:textAlignment w:val="baseline"/>
        <w:outlineLvl w:val="1"/>
        <w:rPr>
          <w:rFonts w:hint="eastAsia" w:ascii="仿宋" w:hAnsi="仿宋" w:eastAsia="仿宋" w:cs="仿宋"/>
          <w:b w:val="0"/>
          <w:color w:val="3D3D3D"/>
          <w:kern w:val="0"/>
          <w:sz w:val="32"/>
          <w:szCs w:val="32"/>
          <w:u w:val="none"/>
          <w:lang w:val="en-US" w:eastAsia="zh-CN" w:bidi="ar"/>
        </w:rPr>
      </w:pPr>
      <w:r>
        <w:rPr>
          <w:rFonts w:hint="eastAsia" w:ascii="仿宋" w:hAnsi="仿宋" w:eastAsia="仿宋" w:cs="仿宋"/>
          <w:b w:val="0"/>
          <w:color w:val="3D3D3D"/>
          <w:kern w:val="0"/>
          <w:sz w:val="32"/>
          <w:szCs w:val="32"/>
          <w:u w:val="none"/>
          <w:lang w:val="en-US" w:eastAsia="zh-CN" w:bidi="ar"/>
        </w:rPr>
        <w:t>阳头升乡人民政府</w:t>
      </w:r>
    </w:p>
    <w:p w14:paraId="521E0C7C">
      <w:pPr>
        <w:keepNext w:val="0"/>
        <w:keepLines w:val="0"/>
        <w:pageBreakBefore w:val="0"/>
        <w:widowControl/>
        <w:kinsoku w:val="0"/>
        <w:wordWrap w:val="0"/>
        <w:overflowPunct/>
        <w:topLinePunct w:val="0"/>
        <w:autoSpaceDE w:val="0"/>
        <w:autoSpaceDN w:val="0"/>
        <w:bidi w:val="0"/>
        <w:adjustRightInd w:val="0"/>
        <w:snapToGrid w:val="0"/>
        <w:spacing w:beforeAutospacing="0" w:afterAutospacing="0" w:line="600" w:lineRule="exact"/>
        <w:ind w:firstLine="640" w:firstLineChars="200"/>
        <w:jc w:val="right"/>
        <w:textAlignment w:val="baseline"/>
        <w:outlineLvl w:val="1"/>
        <w:rPr>
          <w:rFonts w:hint="default" w:ascii="仿宋" w:hAnsi="仿宋" w:eastAsia="仿宋" w:cs="仿宋"/>
          <w:b w:val="0"/>
          <w:color w:val="3D3D3D"/>
          <w:kern w:val="0"/>
          <w:sz w:val="32"/>
          <w:szCs w:val="32"/>
          <w:u w:val="none"/>
          <w:lang w:val="en-US" w:eastAsia="zh-CN" w:bidi="ar"/>
        </w:rPr>
      </w:pPr>
      <w:r>
        <w:rPr>
          <w:rFonts w:hint="eastAsia" w:ascii="仿宋" w:hAnsi="仿宋" w:eastAsia="仿宋" w:cs="仿宋"/>
          <w:b w:val="0"/>
          <w:color w:val="3D3D3D"/>
          <w:kern w:val="0"/>
          <w:sz w:val="32"/>
          <w:szCs w:val="32"/>
          <w:u w:val="none"/>
          <w:lang w:val="en-US" w:eastAsia="zh-CN" w:bidi="ar"/>
        </w:rPr>
        <w:t xml:space="preserve">2026年2月3日  </w:t>
      </w:r>
    </w:p>
    <w:sectPr>
      <w:headerReference r:id="rId3" w:type="default"/>
      <w:footerReference r:id="rId4" w:type="default"/>
      <w:pgSz w:w="11906" w:h="16838"/>
      <w:pgMar w:top="1701" w:right="1417" w:bottom="1417"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E0A9DCE-D416-4DB0-B30F-1E274FAE38D1}"/>
  </w:font>
  <w:font w:name="黑体">
    <w:panose1 w:val="02010609060101010101"/>
    <w:charset w:val="86"/>
    <w:family w:val="auto"/>
    <w:pitch w:val="default"/>
    <w:sig w:usb0="800002BF" w:usb1="38CF7CFA" w:usb2="00000016" w:usb3="00000000" w:csb0="00040001" w:csb1="00000000"/>
    <w:embedRegular r:id="rId2" w:fontKey="{BF4C9D28-6DB7-49FA-9C29-7C0AB7663A3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A8E84CB0-A138-4E1A-AF0A-DD3B0E3F58E6}"/>
  </w:font>
  <w:font w:name="方正小标宋简体">
    <w:panose1 w:val="02000000000000000000"/>
    <w:charset w:val="86"/>
    <w:family w:val="auto"/>
    <w:pitch w:val="default"/>
    <w:sig w:usb0="00000001" w:usb1="08000000" w:usb2="00000000" w:usb3="00000000" w:csb0="00040000" w:csb1="00000000"/>
    <w:embedRegular r:id="rId4" w:fontKey="{74318B36-2B8F-4A5B-AF47-8A92F67A47E0}"/>
  </w:font>
  <w:font w:name="仿宋">
    <w:panose1 w:val="02010609060101010101"/>
    <w:charset w:val="86"/>
    <w:family w:val="modern"/>
    <w:pitch w:val="default"/>
    <w:sig w:usb0="800002BF" w:usb1="38CF7CFA" w:usb2="00000016" w:usb3="00000000" w:csb0="00040001" w:csb1="00000000"/>
    <w:embedRegular r:id="rId5" w:fontKey="{3A800423-68A3-4C6D-82E3-61E0C5FB3B69}"/>
  </w:font>
  <w:font w:name="楷体">
    <w:panose1 w:val="02010609060101010101"/>
    <w:charset w:val="86"/>
    <w:family w:val="auto"/>
    <w:pitch w:val="default"/>
    <w:sig w:usb0="800002BF" w:usb1="38CF7CFA" w:usb2="00000016" w:usb3="00000000" w:csb0="00040001" w:csb1="00000000"/>
    <w:embedRegular r:id="rId6" w:fontKey="{E56AE62D-A3E0-4CB6-8B44-8E2316EA7FF5}"/>
  </w:font>
  <w:font w:name="仿宋_GB2312">
    <w:altName w:val="仿宋"/>
    <w:panose1 w:val="02010609030101010101"/>
    <w:charset w:val="86"/>
    <w:family w:val="auto"/>
    <w:pitch w:val="default"/>
    <w:sig w:usb0="00000000" w:usb1="00000000" w:usb2="00000000" w:usb3="00000000" w:csb0="00040000" w:csb1="00000000"/>
    <w:embedRegular r:id="rId7" w:fontKey="{AA6CC68D-0723-4D7C-9B7D-A02CDA62C3A0}"/>
  </w:font>
  <w:font w:name="微软雅黑">
    <w:panose1 w:val="020B0503020204020204"/>
    <w:charset w:val="86"/>
    <w:family w:val="auto"/>
    <w:pitch w:val="default"/>
    <w:sig w:usb0="80000287" w:usb1="2ACF3C50" w:usb2="00000016" w:usb3="00000000" w:csb0="0004001F" w:csb1="00000000"/>
    <w:embedRegular r:id="rId8" w:fontKey="{03A5D2A1-83D0-4CCE-8762-E29DA2A5418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68278">
    <w:pPr>
      <w:spacing w:line="138" w:lineRule="exact"/>
      <w:rPr>
        <w:rFonts w:ascii="宋体" w:hAnsi="宋体" w:eastAsia="宋体" w:cs="宋体"/>
        <w:sz w:val="20"/>
        <w:szCs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5CC8F">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3NzNjMTY2YTgzMmZhMDhiZDdkZDBhMGI3NjNlODgifQ=="/>
  </w:docVars>
  <w:rsids>
    <w:rsidRoot w:val="0A3456C7"/>
    <w:rsid w:val="01DB7ED5"/>
    <w:rsid w:val="04716F6C"/>
    <w:rsid w:val="0A195A3E"/>
    <w:rsid w:val="0A3456C7"/>
    <w:rsid w:val="0B582CDC"/>
    <w:rsid w:val="0CA04D10"/>
    <w:rsid w:val="0E8F4DF8"/>
    <w:rsid w:val="159F5EF9"/>
    <w:rsid w:val="17363AA3"/>
    <w:rsid w:val="17375E82"/>
    <w:rsid w:val="1A6F74F1"/>
    <w:rsid w:val="24631905"/>
    <w:rsid w:val="271F08EA"/>
    <w:rsid w:val="283B6D0F"/>
    <w:rsid w:val="29DC0C85"/>
    <w:rsid w:val="2BE20A8D"/>
    <w:rsid w:val="300B1495"/>
    <w:rsid w:val="3070552C"/>
    <w:rsid w:val="316E232C"/>
    <w:rsid w:val="409670E0"/>
    <w:rsid w:val="43624BDD"/>
    <w:rsid w:val="48C823C5"/>
    <w:rsid w:val="4C821018"/>
    <w:rsid w:val="533A1041"/>
    <w:rsid w:val="626369CC"/>
    <w:rsid w:val="6C4B1216"/>
    <w:rsid w:val="6D9B2006"/>
    <w:rsid w:val="70916BF7"/>
    <w:rsid w:val="729E7686"/>
    <w:rsid w:val="73C20ACC"/>
    <w:rsid w:val="7453144C"/>
    <w:rsid w:val="74EA46BE"/>
    <w:rsid w:val="765010C8"/>
    <w:rsid w:val="787036C0"/>
    <w:rsid w:val="78970D25"/>
    <w:rsid w:val="7A554441"/>
    <w:rsid w:val="7E7102B2"/>
    <w:rsid w:val="7E8678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120" w:beforeAutospacing="0" w:after="120" w:afterAutospacing="0" w:line="576" w:lineRule="auto"/>
      <w:jc w:val="center"/>
      <w:outlineLvl w:val="0"/>
    </w:pPr>
    <w:rPr>
      <w:rFonts w:eastAsia="方正小标宋简体"/>
      <w:kern w:val="44"/>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10"/>
    <w:pPr>
      <w:spacing w:before="240" w:after="60"/>
      <w:jc w:val="center"/>
      <w:outlineLvl w:val="0"/>
    </w:pPr>
    <w:rPr>
      <w:rFonts w:ascii="Arial" w:hAnsi="Arial" w:cs="Arial"/>
      <w:b/>
      <w:bCs/>
      <w:sz w:val="32"/>
      <w:szCs w:val="32"/>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7">
    <w:name w:val="_Style 3"/>
    <w:basedOn w:val="3"/>
    <w:next w:val="1"/>
    <w:qFormat/>
    <w:uiPriority w:val="39"/>
    <w:pPr>
      <w:tabs>
        <w:tab w:val="left" w:pos="1755"/>
      </w:tabs>
      <w:spacing w:before="480" w:after="0"/>
      <w:outlineLvl w:val="9"/>
    </w:pPr>
    <w:rPr>
      <w:rFonts w:ascii="仿宋" w:hAnsi="仿宋"/>
      <w:color w:val="000000"/>
      <w:kern w:val="0"/>
      <w:szCs w:val="32"/>
    </w:rPr>
  </w:style>
  <w:style w:type="table" w:customStyle="1" w:styleId="8">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2071</Words>
  <Characters>2115</Characters>
  <Lines>0</Lines>
  <Paragraphs>0</Paragraphs>
  <TotalTime>0</TotalTime>
  <ScaleCrop>false</ScaleCrop>
  <LinksUpToDate>false</LinksUpToDate>
  <CharactersWithSpaces>2134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2019-10-25T10:24:00Z</dcterms:created>
  <dc:creator>Administrator</dc:creator>
  <cp:lastModifiedBy>出其东门</cp:lastModifiedBy>
  <cp:lastPrinted>2025-01-20T03:57:00Z</cp:lastPrinted>
  <dcterms:modified xsi:type="dcterms:W3CDTF">2026-02-03T09:10:20Z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2B6B95A9945340D4A638BE52848027C5_13</vt:lpwstr>
  </property>
  <property fmtid="{D5CDD505-2E9C-101B-9397-08002B2CF9AE}" pid="4" name="KSOTemplateDocerSaveRecord">
    <vt:lpwstr>eyJoZGlkIjoiNTc0NTJmNTdmMTUxYzk3ZjI3ZWI5YjcyMDM5YzcyMDQiLCJ1c2VySWQiOiI1NzE0OTA4NDkifQ==</vt:lpwstr>
  </property>
</Properties>
</file>