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  <w:t>隰县农业农村局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100" w:line="640" w:lineRule="exact"/>
        <w:jc w:val="center"/>
        <w:textAlignment w:val="baseline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9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农业农村局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90" w:lineRule="exact"/>
        <w:ind w:firstLine="642" w:firstLineChars="200"/>
        <w:jc w:val="both"/>
        <w:textAlignment w:val="baseline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>
      <w:pPr>
        <w:pStyle w:val="8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690" w:lineRule="exact"/>
        <w:ind w:firstLine="640" w:firstLineChars="200"/>
        <w:jc w:val="both"/>
        <w:textAlignment w:val="baseline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2025年，在县委、县政府的坚强领导下，我局坚持以习近平新时代中国特色社会主义思想为指导，全面贯彻党的二十大和二十届二中、三中全会精神，深入落实习近平总书记关于“三农”工作的重要论述和考察调研山西重要讲话重要指示精神，紧紧围绕党中央、国务院关于全面推进乡村振兴、加快建设农业强国的战略部署，以及省委、市委、县委关于农业农村工作的具体要求，坚持以人民为中心的发展思想，持续深化政务公开，提升政府工作透明度，以公开促落实、促规范、促服务，为全县“三农”事业高质量发展营造了良好环境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90" w:lineRule="exact"/>
        <w:ind w:firstLine="642" w:firstLineChars="200"/>
        <w:jc w:val="both"/>
        <w:textAlignment w:val="auto"/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lang w:val="en-US" w:eastAsia="zh-CN" w:bidi="ar"/>
        </w:rPr>
        <w:t xml:space="preserve">1.主动公开情况 </w:t>
      </w:r>
      <w:r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"/>
        </w:rPr>
        <w:t>我局始终将主动公开作为政务公开的主渠道。一是丰富公开平台载体，利用微信公众号、抖音号等平台，发布惠农政策、工作动态等。2025年，通过各类平台主动公开政府信息共计10余件。二是紧密围绕学习宣传贯彻党的二十大和二十届三中全会精神，结合我县“三农”工作重点，大力宣传粮食安全、乡村产业发展、乡村建设行动、农村改革、巩固拓展脱贫攻坚成果同乡村振兴有效衔接等方面的新举措、新成效。三是积极回应社会关切，高效办理“12345”政务服务便民热线转办事项，全年受理并按时回复群众政策咨询、问题反映等69件，按时办结率保持100%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9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楷体" w:hAnsi="楷体" w:eastAsia="楷体" w:cs="楷体"/>
          <w:b/>
          <w:bCs/>
          <w:kern w:val="0"/>
          <w:sz w:val="32"/>
          <w:szCs w:val="32"/>
          <w:lang w:val="en-US" w:eastAsia="zh-CN" w:bidi="ar"/>
        </w:rPr>
        <w:t xml:space="preserve">依申请公开情况 </w:t>
      </w:r>
      <w:r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"/>
        </w:rPr>
        <w:t>进一步完善依申请公开接收、登记、审核、办理、答复、归档等工作流程，确保依法依规、及时准确予以答复。</w:t>
      </w:r>
      <w:r>
        <w:rPr>
          <w:rFonts w:hint="eastAsia" w:ascii="Times New Roman" w:hAnsi="Times New Roman" w:eastAsia="方正仿宋_GB2312" w:cs="方正仿宋_GB2312"/>
          <w:b w:val="0"/>
          <w:bCs w:val="0"/>
          <w:color w:val="000000"/>
          <w:sz w:val="32"/>
          <w:szCs w:val="32"/>
          <w:lang w:val="en-US" w:eastAsia="zh-CN" w:bidi="ar-SA"/>
        </w:rPr>
        <w:t>2025年，公开各类文件信</w:t>
      </w:r>
      <w:r>
        <w:rPr>
          <w:rFonts w:hint="eastAsia" w:ascii="Times New Roman" w:hAnsi="Times New Roman" w:eastAsia="方正仿宋_GB2312" w:cs="方正仿宋_GB2312"/>
          <w:b w:val="0"/>
          <w:bCs w:val="0"/>
          <w:color w:val="auto"/>
          <w:sz w:val="32"/>
          <w:szCs w:val="32"/>
          <w:lang w:val="en-US" w:eastAsia="zh-CN" w:bidi="ar-SA"/>
        </w:rPr>
        <w:t>息214件</w:t>
      </w:r>
      <w:r>
        <w:rPr>
          <w:rFonts w:hint="eastAsia" w:ascii="Times New Roman" w:hAnsi="Times New Roman" w:eastAsia="方正仿宋_GB2312" w:cs="方正仿宋_GB2312"/>
          <w:b w:val="0"/>
          <w:bCs w:val="0"/>
          <w:color w:val="000000"/>
          <w:sz w:val="32"/>
          <w:szCs w:val="32"/>
          <w:lang w:val="en-US" w:eastAsia="zh-CN" w:bidi="ar-SA"/>
        </w:rPr>
        <w:t>，未发生依申请公开和政府统计信息公开申请行政复议、提起行政诉讼的情况。</w:t>
      </w:r>
    </w:p>
    <w:p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690" w:lineRule="exact"/>
        <w:ind w:firstLine="642" w:firstLineChars="200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kern w:val="0"/>
          <w:sz w:val="32"/>
          <w:szCs w:val="32"/>
          <w:lang w:val="en-US" w:eastAsia="zh-CN" w:bidi="ar"/>
        </w:rPr>
        <w:t xml:space="preserve">3.政府信息管理情况 </w:t>
      </w:r>
      <w:r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"/>
        </w:rPr>
        <w:t>严格执行政府信息发布审核机制、保密审查机制和动态管理机制，确保信息公开工作规范化、制度化运行。优化宣传信息员队伍结构，组织专题培训，提升工作人员的政策把握能力、信息公开业务能力和新媒体素养。全年向省、市相关部门报送高质量工作素材20余个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9"/>
        <w:tblW w:w="92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05"/>
        <w:gridCol w:w="2305"/>
        <w:gridCol w:w="2305"/>
        <w:gridCol w:w="2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92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2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本年制发件数</w:t>
            </w:r>
          </w:p>
        </w:tc>
        <w:tc>
          <w:tcPr>
            <w:tcW w:w="2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本年废止件数</w:t>
            </w:r>
          </w:p>
        </w:tc>
        <w:tc>
          <w:tcPr>
            <w:tcW w:w="2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规章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行政规范性文件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9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691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行政许可</w:t>
            </w:r>
          </w:p>
        </w:tc>
        <w:tc>
          <w:tcPr>
            <w:tcW w:w="691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9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691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行政处罚</w:t>
            </w:r>
          </w:p>
        </w:tc>
        <w:tc>
          <w:tcPr>
            <w:tcW w:w="691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行政强制</w:t>
            </w:r>
          </w:p>
        </w:tc>
        <w:tc>
          <w:tcPr>
            <w:tcW w:w="691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92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691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  <w:jc w:val="center"/>
        </w:trPr>
        <w:tc>
          <w:tcPr>
            <w:tcW w:w="23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行政事业性收费</w:t>
            </w:r>
          </w:p>
        </w:tc>
        <w:tc>
          <w:tcPr>
            <w:tcW w:w="691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9"/>
        <w:tblW w:w="955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954"/>
        <w:gridCol w:w="3264"/>
        <w:gridCol w:w="696"/>
        <w:gridCol w:w="696"/>
        <w:gridCol w:w="696"/>
        <w:gridCol w:w="696"/>
        <w:gridCol w:w="696"/>
        <w:gridCol w:w="584"/>
        <w:gridCol w:w="50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499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6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499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1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499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1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499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499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" w:eastAsia="zh-CN" w:bidi="ar-SA"/>
              </w:rPr>
            </w:pPr>
            <w:r>
              <w:rPr>
                <w:rFonts w:hint="default" w:cs="Arial"/>
                <w:snapToGrid w:val="0"/>
                <w:color w:val="000000"/>
                <w:sz w:val="21"/>
                <w:szCs w:val="21"/>
                <w:lang w:val="en" w:eastAsia="zh-CN" w:bidi="ar-SA"/>
              </w:rPr>
              <w:t>0</w:t>
            </w:r>
            <w:bookmarkStart w:id="0" w:name="_GoBack"/>
            <w:bookmarkEnd w:id="0"/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499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9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"/>
        </w:rPr>
        <w:t>回顾2025年的工作，我局政府信息公开取得了一定进展，但仍存在一些不足：一是政策解读的精准性和吸引力有待增强，与群众需求的贴合度需进一步提升；二是重点领域信息公开的深度和系统性有待拓展；三是利用新媒体收集民意、反馈问题的闭环管理机制需进一步完善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"/>
        </w:rPr>
        <w:t>下一步，一是要深化政策解读服务，围绕农业农村中心工作和重大政策，提升解读的针对性、可读性和传播效果。二是聚焦粮食安全、高标准农田建设、乡村治理等关键领域，细化公开内容，加大全过程信息公开力度，及时公布进展、成效和数据。三是强化“12345”热线等渠道反映问题的分析研判，推动从被动应答向主动服务转变。四是持续完善信息公开制度规范，加强工作人员业务培训，提升全局政务公开意识和能力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640" w:lineRule="exact"/>
        <w:ind w:firstLine="640" w:firstLineChars="200"/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600" w:lineRule="exact"/>
        <w:ind w:firstLine="0" w:firstLineChars="0"/>
        <w:jc w:val="right"/>
        <w:textAlignment w:val="baseline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隰县农业农村局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0" w:firstLineChars="0"/>
        <w:jc w:val="right"/>
        <w:textAlignment w:val="baseline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</w:p>
    <w:sectPr>
      <w:headerReference r:id="rId3" w:type="default"/>
      <w:footerReference r:id="rId4" w:type="default"/>
      <w:pgSz w:w="11700" w:h="16680"/>
      <w:pgMar w:top="1701" w:right="1417" w:bottom="1417" w:left="1701" w:header="0" w:footer="992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3401CAE"/>
    <w:rsid w:val="57604332"/>
    <w:rsid w:val="5CE92545"/>
    <w:rsid w:val="5DC60D53"/>
    <w:rsid w:val="62927616"/>
    <w:rsid w:val="65EA7CFF"/>
    <w:rsid w:val="672A38A2"/>
    <w:rsid w:val="6867D4E9"/>
    <w:rsid w:val="72165710"/>
    <w:rsid w:val="72883B4F"/>
    <w:rsid w:val="73EB2AF2"/>
    <w:rsid w:val="780D455C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next w:val="1"/>
    <w:qFormat/>
    <w:uiPriority w:val="0"/>
    <w:pPr>
      <w:spacing w:after="120" w:afterAutospacing="0"/>
      <w:ind w:left="200" w:leftChars="200"/>
    </w:pPr>
    <w:rPr>
      <w:rFonts w:ascii="Calibri" w:hAnsi="Calibri" w:eastAsia="宋体" w:cs="Times New Roman"/>
    </w:rPr>
  </w:style>
  <w:style w:type="paragraph" w:styleId="4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5">
    <w:name w:val="footer"/>
    <w:basedOn w:val="1"/>
    <w:link w:val="33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555555"/>
      <w:u w:val="none"/>
    </w:rPr>
  </w:style>
  <w:style w:type="character" w:styleId="13">
    <w:name w:val="Hyperlink"/>
    <w:basedOn w:val="10"/>
    <w:qFormat/>
    <w:uiPriority w:val="0"/>
    <w:rPr>
      <w:color w:val="555555"/>
      <w:u w:val="none"/>
    </w:rPr>
  </w:style>
  <w:style w:type="paragraph" w:customStyle="1" w:styleId="14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icon6"/>
    <w:basedOn w:val="10"/>
    <w:qFormat/>
    <w:uiPriority w:val="0"/>
  </w:style>
  <w:style w:type="character" w:customStyle="1" w:styleId="17">
    <w:name w:val="icon5"/>
    <w:basedOn w:val="10"/>
    <w:qFormat/>
    <w:uiPriority w:val="0"/>
  </w:style>
  <w:style w:type="character" w:customStyle="1" w:styleId="18">
    <w:name w:val="icon4"/>
    <w:basedOn w:val="10"/>
    <w:qFormat/>
    <w:uiPriority w:val="0"/>
  </w:style>
  <w:style w:type="character" w:customStyle="1" w:styleId="19">
    <w:name w:val="icon1"/>
    <w:basedOn w:val="10"/>
    <w:qFormat/>
    <w:uiPriority w:val="0"/>
  </w:style>
  <w:style w:type="character" w:customStyle="1" w:styleId="20">
    <w:name w:val="icon3"/>
    <w:basedOn w:val="10"/>
    <w:qFormat/>
    <w:uiPriority w:val="0"/>
  </w:style>
  <w:style w:type="character" w:customStyle="1" w:styleId="21">
    <w:name w:val="icon2"/>
    <w:basedOn w:val="10"/>
    <w:qFormat/>
    <w:uiPriority w:val="0"/>
  </w:style>
  <w:style w:type="character" w:customStyle="1" w:styleId="22">
    <w:name w:val="icon7"/>
    <w:basedOn w:val="10"/>
    <w:qFormat/>
    <w:uiPriority w:val="0"/>
  </w:style>
  <w:style w:type="character" w:customStyle="1" w:styleId="23">
    <w:name w:val="icon8"/>
    <w:basedOn w:val="10"/>
    <w:qFormat/>
    <w:uiPriority w:val="0"/>
  </w:style>
  <w:style w:type="character" w:customStyle="1" w:styleId="24">
    <w:name w:val="hover9"/>
    <w:basedOn w:val="10"/>
    <w:qFormat/>
    <w:uiPriority w:val="0"/>
    <w:rPr>
      <w:color w:val="076FF4"/>
      <w:bdr w:val="single" w:color="076FF4" w:sz="6" w:space="0"/>
    </w:rPr>
  </w:style>
  <w:style w:type="character" w:customStyle="1" w:styleId="25">
    <w:name w:val="on2"/>
    <w:basedOn w:val="10"/>
    <w:qFormat/>
    <w:uiPriority w:val="0"/>
    <w:rPr>
      <w:color w:val="076FF4"/>
      <w:bdr w:val="single" w:color="076FF4" w:sz="6" w:space="0"/>
    </w:rPr>
  </w:style>
  <w:style w:type="character" w:customStyle="1" w:styleId="26">
    <w:name w:val="prevstop1"/>
    <w:basedOn w:val="10"/>
    <w:qFormat/>
    <w:uiPriority w:val="0"/>
    <w:rPr>
      <w:color w:val="ACACAC"/>
      <w:shd w:val="clear" w:color="auto" w:fill="F2F2F2"/>
    </w:rPr>
  </w:style>
  <w:style w:type="character" w:customStyle="1" w:styleId="27">
    <w:name w:val="nextstop1"/>
    <w:basedOn w:val="10"/>
    <w:qFormat/>
    <w:uiPriority w:val="0"/>
    <w:rPr>
      <w:color w:val="ACACAC"/>
      <w:shd w:val="clear" w:color="auto" w:fill="F2F2F2"/>
    </w:rPr>
  </w:style>
  <w:style w:type="character" w:customStyle="1" w:styleId="28">
    <w:name w:val="share"/>
    <w:basedOn w:val="10"/>
    <w:qFormat/>
    <w:uiPriority w:val="0"/>
  </w:style>
  <w:style w:type="character" w:customStyle="1" w:styleId="29">
    <w:name w:val="prevstop"/>
    <w:basedOn w:val="10"/>
    <w:qFormat/>
    <w:uiPriority w:val="0"/>
    <w:rPr>
      <w:color w:val="ACACAC"/>
      <w:shd w:val="clear" w:color="auto" w:fill="F2F2F2"/>
    </w:rPr>
  </w:style>
  <w:style w:type="character" w:customStyle="1" w:styleId="30">
    <w:name w:val="hover"/>
    <w:basedOn w:val="10"/>
    <w:qFormat/>
    <w:uiPriority w:val="0"/>
    <w:rPr>
      <w:color w:val="076FF4"/>
      <w:bdr w:val="single" w:color="076FF4" w:sz="6" w:space="0"/>
    </w:rPr>
  </w:style>
  <w:style w:type="character" w:customStyle="1" w:styleId="31">
    <w:name w:val="on1"/>
    <w:basedOn w:val="10"/>
    <w:qFormat/>
    <w:uiPriority w:val="0"/>
    <w:rPr>
      <w:color w:val="076FF4"/>
      <w:bdr w:val="single" w:color="076FF4" w:sz="6" w:space="0"/>
    </w:rPr>
  </w:style>
  <w:style w:type="character" w:customStyle="1" w:styleId="32">
    <w:name w:val="页眉 Char"/>
    <w:basedOn w:val="10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3">
    <w:name w:val="页脚 Char"/>
    <w:basedOn w:val="10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963</Words>
  <Characters>1007</Characters>
  <Lines>17</Lines>
  <Paragraphs>4</Paragraphs>
  <TotalTime>9</TotalTime>
  <ScaleCrop>false</ScaleCrop>
  <LinksUpToDate>false</LinksUpToDate>
  <CharactersWithSpaces>1010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2022-01-25T16:17:00Z</dcterms:created>
  <dc:creator>小鹏友</dc:creator>
  <cp:lastModifiedBy>baixin</cp:lastModifiedBy>
  <cp:lastPrinted>2022-01-25T17:42:00Z</cp:lastPrinted>
  <dcterms:modified xsi:type="dcterms:W3CDTF">2026-02-03T17:53:37Z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ICV">
    <vt:lpwstr>A95011352B5B45D0B75670908BC08D76_13</vt:lpwstr>
  </property>
  <property fmtid="{D5CDD505-2E9C-101B-9397-08002B2CF9AE}" pid="4" name="KSOTemplateDocerSaveRecord">
    <vt:lpwstr>eyJoZGlkIjoiZjY3ZDhmZGExYTZiY2VkYWFmNTA1Yjc1MTc3NmVhYWYiLCJ1c2VySWQiOiIyNzI2ODQ0OTkifQ==</vt:lpwstr>
  </property>
</Properties>
</file>