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CB4EE8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jc w:val="left"/>
        <w:textAlignment w:val="auto"/>
        <w:rPr>
          <w:rFonts w:hint="eastAsia" w:ascii="宋体" w:hAnsi="宋体" w:eastAsia="宋体" w:cs="宋体"/>
          <w:b/>
          <w:i w:val="0"/>
          <w:caps w:val="0"/>
          <w:color w:val="000000"/>
          <w:spacing w:val="0"/>
          <w:sz w:val="36"/>
          <w:szCs w:val="36"/>
          <w:shd w:val="clear" w:color="auto" w:fill="FFFFFF"/>
        </w:rPr>
      </w:pPr>
    </w:p>
    <w:p w14:paraId="735FEEB4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40" w:lineRule="exact"/>
        <w:ind w:left="0" w:right="0" w:firstLine="0"/>
        <w:jc w:val="center"/>
        <w:textAlignment w:val="auto"/>
        <w:rPr>
          <w:rFonts w:hint="eastAsia" w:ascii="华文中宋" w:hAnsi="华文中宋" w:eastAsia="华文中宋" w:cs="华文中宋"/>
          <w:b/>
          <w:bCs w:val="0"/>
          <w:i w:val="0"/>
          <w:caps w:val="0"/>
          <w:color w:val="000000"/>
          <w:spacing w:val="0"/>
          <w:sz w:val="44"/>
          <w:szCs w:val="44"/>
          <w:shd w:val="clear" w:color="auto" w:fill="FFFFFF"/>
          <w:lang w:val="en-US" w:eastAsia="zh-CN"/>
        </w:rPr>
      </w:pPr>
      <w:r>
        <w:rPr>
          <w:rFonts w:hint="eastAsia" w:ascii="华文中宋" w:hAnsi="华文中宋" w:eastAsia="华文中宋" w:cs="华文中宋"/>
          <w:b/>
          <w:bCs w:val="0"/>
          <w:i w:val="0"/>
          <w:caps w:val="0"/>
          <w:color w:val="000000"/>
          <w:spacing w:val="0"/>
          <w:sz w:val="44"/>
          <w:szCs w:val="44"/>
          <w:shd w:val="clear" w:color="auto" w:fill="FFFFFF"/>
          <w:lang w:val="en-US" w:eastAsia="zh-CN"/>
        </w:rPr>
        <w:t>隰县交通运输局</w:t>
      </w:r>
    </w:p>
    <w:p w14:paraId="6A8C99B0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40" w:lineRule="exact"/>
        <w:ind w:left="0" w:right="0" w:firstLine="0"/>
        <w:jc w:val="center"/>
        <w:textAlignment w:val="auto"/>
        <w:rPr>
          <w:rFonts w:hint="eastAsia" w:ascii="华文中宋" w:hAnsi="华文中宋" w:eastAsia="华文中宋" w:cs="华文中宋"/>
          <w:i w:val="0"/>
          <w:caps w:val="0"/>
          <w:color w:val="000000"/>
          <w:spacing w:val="0"/>
          <w:sz w:val="44"/>
          <w:szCs w:val="44"/>
        </w:rPr>
      </w:pPr>
      <w:r>
        <w:rPr>
          <w:rFonts w:hint="eastAsia" w:ascii="华文中宋" w:hAnsi="华文中宋" w:eastAsia="华文中宋" w:cs="华文中宋"/>
          <w:b/>
          <w:bCs w:val="0"/>
          <w:i w:val="0"/>
          <w:caps w:val="0"/>
          <w:color w:val="000000"/>
          <w:spacing w:val="0"/>
          <w:sz w:val="44"/>
          <w:szCs w:val="44"/>
          <w:shd w:val="clear" w:color="auto" w:fill="FFFFFF"/>
          <w:lang w:val="en-US" w:eastAsia="zh-CN"/>
        </w:rPr>
        <w:t>2025年</w:t>
      </w:r>
      <w:r>
        <w:rPr>
          <w:rFonts w:hint="eastAsia" w:ascii="华文中宋" w:hAnsi="华文中宋" w:eastAsia="华文中宋" w:cs="华文中宋"/>
          <w:b/>
          <w:bCs w:val="0"/>
          <w:i w:val="0"/>
          <w:caps w:val="0"/>
          <w:color w:val="000000"/>
          <w:spacing w:val="0"/>
          <w:sz w:val="44"/>
          <w:szCs w:val="44"/>
          <w:shd w:val="clear" w:color="auto" w:fill="FFFFFF"/>
        </w:rPr>
        <w:t>政府信息公开工作年度报告</w:t>
      </w:r>
    </w:p>
    <w:p w14:paraId="5D053363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40" w:lineRule="exact"/>
        <w:ind w:left="0" w:right="0" w:firstLine="420"/>
        <w:jc w:val="both"/>
        <w:textAlignment w:val="auto"/>
        <w:rPr>
          <w:rFonts w:hint="eastAsia" w:ascii="华文中宋" w:hAnsi="华文中宋" w:eastAsia="华文中宋" w:cs="华文中宋"/>
          <w:b w:val="0"/>
          <w:bCs/>
          <w:i w:val="0"/>
          <w:caps w:val="0"/>
          <w:color w:val="000000"/>
          <w:spacing w:val="0"/>
          <w:sz w:val="44"/>
          <w:szCs w:val="44"/>
          <w:shd w:val="clear" w:color="auto" w:fill="FFFFFF"/>
        </w:rPr>
      </w:pPr>
    </w:p>
    <w:p w14:paraId="046D7262">
      <w:pPr>
        <w:pStyle w:val="3"/>
        <w:keepNext w:val="0"/>
        <w:keepLines w:val="0"/>
        <w:pageBreakBefore w:val="0"/>
        <w:widowControl w:val="0"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 w:val="0"/>
        <w:topLinePunct w:val="0"/>
        <w:autoSpaceDE/>
        <w:autoSpaceDN/>
        <w:bidi w:val="0"/>
        <w:adjustRightInd/>
        <w:snapToGrid/>
        <w:spacing w:before="0" w:beforeAutospacing="0" w:after="0" w:afterAutospacing="0" w:line="540" w:lineRule="exact"/>
        <w:ind w:right="0" w:firstLine="643" w:firstLineChars="200"/>
        <w:jc w:val="both"/>
        <w:textAlignment w:val="auto"/>
        <w:rPr>
          <w:rFonts w:hint="eastAsia" w:ascii="黑体" w:hAnsi="黑体" w:eastAsia="黑体" w:cs="黑体"/>
          <w:b/>
          <w:bCs w:val="0"/>
          <w:i w:val="0"/>
          <w:caps w:val="0"/>
          <w:color w:val="000000"/>
          <w:spacing w:val="0"/>
          <w:sz w:val="32"/>
          <w:szCs w:val="32"/>
          <w:shd w:val="clear" w:color="auto" w:fill="FFFFFF"/>
        </w:rPr>
      </w:pPr>
      <w:r>
        <w:rPr>
          <w:rFonts w:hint="eastAsia" w:ascii="黑体" w:hAnsi="黑体" w:eastAsia="黑体" w:cs="黑体"/>
          <w:b/>
          <w:bCs w:val="0"/>
          <w:i w:val="0"/>
          <w:caps w:val="0"/>
          <w:color w:val="000000"/>
          <w:spacing w:val="0"/>
          <w:sz w:val="32"/>
          <w:szCs w:val="32"/>
          <w:shd w:val="clear" w:color="auto" w:fill="FFFFFF"/>
        </w:rPr>
        <w:t>总体情况</w:t>
      </w:r>
    </w:p>
    <w:p w14:paraId="3C16055D">
      <w:pPr>
        <w:pStyle w:val="3"/>
        <w:keepNext w:val="0"/>
        <w:keepLines w:val="0"/>
        <w:pageBreakBefore w:val="0"/>
        <w:widowControl w:val="0"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 w:val="0"/>
        <w:topLinePunct w:val="0"/>
        <w:autoSpaceDE/>
        <w:autoSpaceDN/>
        <w:bidi w:val="0"/>
        <w:adjustRightInd/>
        <w:snapToGrid/>
        <w:spacing w:before="0" w:beforeAutospacing="0" w:after="0" w:afterAutospacing="0" w:line="540" w:lineRule="exact"/>
        <w:ind w:right="0" w:rightChars="0" w:firstLine="640" w:firstLineChars="200"/>
        <w:jc w:val="both"/>
        <w:textAlignment w:val="auto"/>
        <w:rPr>
          <w:rFonts w:hint="eastAsia" w:ascii="仿宋" w:hAnsi="仿宋" w:eastAsia="仿宋" w:cs="仿宋"/>
          <w:i w:val="0"/>
          <w:caps w:val="0"/>
          <w:color w:val="000000"/>
          <w:spacing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i w:val="0"/>
          <w:caps w:val="0"/>
          <w:color w:val="000000"/>
          <w:spacing w:val="0"/>
          <w:sz w:val="32"/>
          <w:szCs w:val="32"/>
          <w:lang w:val="en-US" w:eastAsia="zh-CN"/>
        </w:rPr>
        <w:t>2025年，在县委县政府的坚强领导下、在市交通运输局的大力支持下，我们认真贯彻落实《中华人民共和国政府信息公开条例》，加强对交通系统信息公开工作的领导，健全交通系统信息公开工作制度，完善交通系统信息发布和监督检查机制，依法公开各类信息，主动接受社会监督，政府信息公开工作规范有序开展。</w:t>
      </w:r>
    </w:p>
    <w:p w14:paraId="5B4741F6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240" w:lineRule="auto"/>
        <w:ind w:firstLine="643" w:firstLineChars="200"/>
        <w:textAlignment w:val="auto"/>
        <w:rPr>
          <w:rFonts w:hint="eastAsia" w:ascii="仿宋" w:hAnsi="仿宋" w:eastAsia="仿宋" w:cs="仿宋"/>
          <w:i w:val="0"/>
          <w:caps w:val="0"/>
          <w:color w:val="000000"/>
          <w:spacing w:val="0"/>
          <w:kern w:val="0"/>
          <w:sz w:val="32"/>
          <w:szCs w:val="32"/>
          <w:lang w:val="en-US" w:eastAsia="zh-CN" w:bidi="ar"/>
        </w:rPr>
      </w:pPr>
      <w:r>
        <w:rPr>
          <w:rFonts w:hint="eastAsia" w:ascii="仿宋" w:hAnsi="仿宋" w:eastAsia="仿宋" w:cs="仿宋"/>
          <w:b/>
          <w:bCs/>
          <w:color w:val="000000"/>
          <w:kern w:val="0"/>
          <w:sz w:val="32"/>
          <w:szCs w:val="32"/>
          <w:lang w:val="en-US" w:eastAsia="zh-CN" w:bidi="ar"/>
        </w:rPr>
        <w:t>一是加强组织领导。</w:t>
      </w:r>
      <w:r>
        <w:rPr>
          <w:rFonts w:hint="eastAsia" w:ascii="仿宋" w:hAnsi="仿宋" w:eastAsia="仿宋" w:cs="仿宋"/>
          <w:i w:val="0"/>
          <w:caps w:val="0"/>
          <w:color w:val="000000"/>
          <w:spacing w:val="0"/>
          <w:kern w:val="0"/>
          <w:sz w:val="32"/>
          <w:szCs w:val="32"/>
          <w:lang w:val="en-US" w:eastAsia="zh-CN" w:bidi="ar"/>
        </w:rPr>
        <w:t>工作中，我们坚持把政府信息公开工作纳入年度重点工作，根据职责分工，调整充实了本单位政府信息公开领导小组及办公室成员，局班子成员分工负责，各股、站、办、队、中心各负其责，领导组办公室督促检查，形成了一级抓一级、层层抓落实的工作机制。</w:t>
      </w:r>
    </w:p>
    <w:p w14:paraId="7660D04E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240" w:lineRule="auto"/>
        <w:ind w:firstLine="643" w:firstLineChars="200"/>
        <w:textAlignment w:val="auto"/>
        <w:rPr>
          <w:rFonts w:hint="eastAsia" w:ascii="仿宋" w:hAnsi="仿宋" w:eastAsia="仿宋" w:cs="仿宋"/>
          <w:i w:val="0"/>
          <w:caps w:val="0"/>
          <w:color w:val="000000"/>
          <w:spacing w:val="0"/>
          <w:kern w:val="0"/>
          <w:sz w:val="32"/>
          <w:szCs w:val="32"/>
          <w:lang w:val="en-US" w:eastAsia="zh-CN" w:bidi="ar"/>
        </w:rPr>
      </w:pPr>
      <w:r>
        <w:rPr>
          <w:rFonts w:hint="eastAsia" w:ascii="仿宋" w:hAnsi="仿宋" w:eastAsia="仿宋" w:cs="仿宋"/>
          <w:b/>
          <w:bCs/>
          <w:i w:val="0"/>
          <w:caps w:val="0"/>
          <w:color w:val="000000"/>
          <w:spacing w:val="0"/>
          <w:kern w:val="0"/>
          <w:sz w:val="32"/>
          <w:szCs w:val="32"/>
          <w:lang w:val="en-US" w:eastAsia="zh-CN" w:bidi="ar"/>
        </w:rPr>
        <w:t>二是明确工作职责。</w:t>
      </w:r>
      <w:r>
        <w:rPr>
          <w:rFonts w:hint="eastAsia" w:ascii="仿宋" w:hAnsi="仿宋" w:eastAsia="仿宋" w:cs="仿宋"/>
          <w:i w:val="0"/>
          <w:caps w:val="0"/>
          <w:color w:val="000000"/>
          <w:spacing w:val="0"/>
          <w:kern w:val="0"/>
          <w:sz w:val="32"/>
          <w:szCs w:val="32"/>
          <w:lang w:val="en-US" w:eastAsia="zh-CN" w:bidi="ar"/>
        </w:rPr>
        <w:t>为把政府信息公开工作落到实处，根据2025年度全县政务公开工作要求，制定了《隰县交通运输局2025年政务公开工作实施方案》，对交通运输部门政府信息公开工作进行安排部署。《实施方案》结合工作实际，将政府信息公开任务分解细化，落实到各个管辖企业、下属单位、本单位各个股室。对交通运输部门的工作职责、内设机构等基本情况以及招投标公示及时予以公开。</w:t>
      </w:r>
    </w:p>
    <w:p w14:paraId="67CFEF11">
      <w:pPr>
        <w:pStyle w:val="3"/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 w:val="0"/>
        <w:topLinePunct w:val="0"/>
        <w:autoSpaceDE/>
        <w:autoSpaceDN/>
        <w:bidi w:val="0"/>
        <w:adjustRightInd/>
        <w:snapToGrid/>
        <w:spacing w:before="0" w:beforeAutospacing="0" w:after="0" w:afterAutospacing="0" w:line="540" w:lineRule="exact"/>
        <w:ind w:right="0" w:firstLine="643" w:firstLineChars="200"/>
        <w:jc w:val="both"/>
        <w:textAlignment w:val="auto"/>
        <w:rPr>
          <w:rFonts w:hint="eastAsia" w:ascii="仿宋" w:hAnsi="仿宋" w:eastAsia="仿宋" w:cs="仿宋"/>
          <w:i w:val="0"/>
          <w:caps w:val="0"/>
          <w:color w:val="000000"/>
          <w:spacing w:val="0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color w:val="000000"/>
          <w:kern w:val="0"/>
          <w:sz w:val="32"/>
          <w:szCs w:val="32"/>
          <w:lang w:val="en-US" w:eastAsia="zh-CN" w:bidi="ar"/>
        </w:rPr>
        <w:t>三是抓好工作落实。</w:t>
      </w:r>
      <w:r>
        <w:rPr>
          <w:rFonts w:hint="eastAsia" w:ascii="仿宋" w:hAnsi="仿宋" w:eastAsia="仿宋" w:cs="仿宋"/>
          <w:b w:val="0"/>
          <w:bCs w:val="0"/>
          <w:color w:val="000000"/>
          <w:kern w:val="0"/>
          <w:sz w:val="32"/>
          <w:szCs w:val="32"/>
          <w:lang w:val="en-US" w:eastAsia="zh-CN" w:bidi="ar"/>
        </w:rPr>
        <w:t>今年工作中，我们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 w:bidi="ar"/>
        </w:rPr>
        <w:t>把隰县融媒作为交通政府信息公开的第一平台，并</w:t>
      </w:r>
      <w:r>
        <w:rPr>
          <w:rFonts w:hint="eastAsia" w:ascii="仿宋" w:hAnsi="仿宋" w:eastAsia="仿宋" w:cs="仿宋"/>
          <w:b w:val="0"/>
          <w:bCs w:val="0"/>
          <w:color w:val="000000"/>
          <w:kern w:val="0"/>
          <w:sz w:val="32"/>
          <w:szCs w:val="32"/>
          <w:lang w:val="en-US" w:eastAsia="zh-CN" w:bidi="ar"/>
        </w:rPr>
        <w:t>采取线上线下相结合的方式，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 w:bidi="ar"/>
        </w:rPr>
        <w:t>及时发布招标公告公示、中标公示等各项工作健康有序开展。2025年，发布项目开工公告公示3余次。</w:t>
      </w:r>
    </w:p>
    <w:p w14:paraId="4E6E0D59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40" w:lineRule="exact"/>
        <w:ind w:left="0" w:right="0" w:firstLine="420"/>
        <w:jc w:val="both"/>
        <w:textAlignment w:val="auto"/>
        <w:rPr>
          <w:rFonts w:hint="eastAsia" w:ascii="黑体" w:hAnsi="黑体" w:eastAsia="黑体" w:cs="黑体"/>
          <w:b/>
          <w:bCs w:val="0"/>
          <w:i w:val="0"/>
          <w:caps w:val="0"/>
          <w:color w:val="000000"/>
          <w:spacing w:val="0"/>
          <w:sz w:val="32"/>
          <w:szCs w:val="32"/>
          <w:shd w:val="clear" w:color="auto" w:fill="FFFFFF"/>
        </w:rPr>
      </w:pPr>
      <w:r>
        <w:rPr>
          <w:rFonts w:hint="eastAsia" w:ascii="黑体" w:hAnsi="黑体" w:eastAsia="黑体" w:cs="黑体"/>
          <w:b/>
          <w:bCs w:val="0"/>
          <w:i w:val="0"/>
          <w:caps w:val="0"/>
          <w:color w:val="000000"/>
          <w:spacing w:val="0"/>
          <w:sz w:val="32"/>
          <w:szCs w:val="32"/>
          <w:shd w:val="clear" w:color="auto" w:fill="FFFFFF"/>
        </w:rPr>
        <w:t>二、主动公开政府信息情况</w:t>
      </w:r>
    </w:p>
    <w:tbl>
      <w:tblPr>
        <w:tblStyle w:val="4"/>
        <w:tblW w:w="9340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335"/>
        <w:gridCol w:w="2335"/>
        <w:gridCol w:w="2335"/>
        <w:gridCol w:w="2335"/>
      </w:tblGrid>
      <w:tr w14:paraId="3E9250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1" w:hRule="atLeast"/>
          <w:jc w:val="center"/>
        </w:trPr>
        <w:tc>
          <w:tcPr>
            <w:tcW w:w="9340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C6D9F1"/>
            <w:noWrap w:val="0"/>
            <w:tcMar>
              <w:left w:w="57" w:type="dxa"/>
              <w:right w:w="57" w:type="dxa"/>
            </w:tcMar>
            <w:vAlign w:val="center"/>
          </w:tcPr>
          <w:p w14:paraId="02EA165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color w:val="00000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 w:bidi="ar"/>
              </w:rPr>
              <w:t>第二十条第（一）项</w:t>
            </w:r>
          </w:p>
        </w:tc>
      </w:tr>
      <w:tr w14:paraId="6B6797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6" w:hRule="atLeast"/>
          <w:jc w:val="center"/>
        </w:trPr>
        <w:tc>
          <w:tcPr>
            <w:tcW w:w="23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978E71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color w:val="00000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 w:bidi="ar"/>
              </w:rPr>
              <w:t>信息内容</w:t>
            </w:r>
          </w:p>
        </w:tc>
        <w:tc>
          <w:tcPr>
            <w:tcW w:w="233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8F6A1D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color w:val="00000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 w:bidi="ar"/>
              </w:rPr>
              <w:t>本年制发件数</w:t>
            </w:r>
          </w:p>
        </w:tc>
        <w:tc>
          <w:tcPr>
            <w:tcW w:w="233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70DAE9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color w:val="00000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 w:bidi="ar"/>
              </w:rPr>
              <w:t>本年废止件数</w:t>
            </w:r>
          </w:p>
        </w:tc>
        <w:tc>
          <w:tcPr>
            <w:tcW w:w="233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919201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color w:val="00000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 w:bidi="ar"/>
              </w:rPr>
              <w:t>现行有效件数</w:t>
            </w:r>
          </w:p>
        </w:tc>
      </w:tr>
      <w:tr w14:paraId="0AF262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31" w:hRule="atLeast"/>
          <w:jc w:val="center"/>
        </w:trPr>
        <w:tc>
          <w:tcPr>
            <w:tcW w:w="23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21528F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color w:val="00000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 w:bidi="ar"/>
              </w:rPr>
              <w:t>规章</w:t>
            </w:r>
          </w:p>
        </w:tc>
        <w:tc>
          <w:tcPr>
            <w:tcW w:w="23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9DC204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color w:val="00000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lang w:val="en-US" w:eastAsia="zh-CN"/>
              </w:rPr>
              <w:t>0</w:t>
            </w:r>
          </w:p>
        </w:tc>
        <w:tc>
          <w:tcPr>
            <w:tcW w:w="23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7D0A30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color w:val="00000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lang w:val="en-US" w:eastAsia="zh-CN"/>
              </w:rPr>
              <w:t>0</w:t>
            </w:r>
          </w:p>
        </w:tc>
        <w:tc>
          <w:tcPr>
            <w:tcW w:w="23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13E7A8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color w:val="00000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lang w:val="en-US" w:eastAsia="zh-CN"/>
              </w:rPr>
              <w:t>0</w:t>
            </w:r>
          </w:p>
        </w:tc>
      </w:tr>
      <w:tr w14:paraId="13C066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6" w:hRule="atLeast"/>
          <w:jc w:val="center"/>
        </w:trPr>
        <w:tc>
          <w:tcPr>
            <w:tcW w:w="23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F474D3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color w:val="00000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 w:bidi="ar"/>
              </w:rPr>
              <w:t>行政规范性文件</w:t>
            </w:r>
          </w:p>
        </w:tc>
        <w:tc>
          <w:tcPr>
            <w:tcW w:w="23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D2C2D3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color w:val="00000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lang w:val="en-US" w:eastAsia="zh-CN"/>
              </w:rPr>
              <w:t>0</w:t>
            </w:r>
          </w:p>
        </w:tc>
        <w:tc>
          <w:tcPr>
            <w:tcW w:w="23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C871A8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color w:val="00000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lang w:val="en-US" w:eastAsia="zh-CN"/>
              </w:rPr>
              <w:t>0</w:t>
            </w:r>
          </w:p>
        </w:tc>
        <w:tc>
          <w:tcPr>
            <w:tcW w:w="23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013F55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color w:val="00000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lang w:val="en-US" w:eastAsia="zh-CN"/>
              </w:rPr>
              <w:t>0</w:t>
            </w:r>
          </w:p>
        </w:tc>
      </w:tr>
      <w:tr w14:paraId="700F49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6" w:hRule="atLeast"/>
          <w:jc w:val="center"/>
        </w:trPr>
        <w:tc>
          <w:tcPr>
            <w:tcW w:w="9340" w:type="dxa"/>
            <w:gridSpan w:val="4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C6D9F1"/>
            <w:noWrap w:val="0"/>
            <w:tcMar>
              <w:left w:w="57" w:type="dxa"/>
              <w:right w:w="57" w:type="dxa"/>
            </w:tcMar>
            <w:vAlign w:val="center"/>
          </w:tcPr>
          <w:p w14:paraId="2C2B219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color w:val="00000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 w:bidi="ar"/>
              </w:rPr>
              <w:t>第二十条第（五）项</w:t>
            </w:r>
          </w:p>
        </w:tc>
      </w:tr>
      <w:tr w14:paraId="2B1FBA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6" w:hRule="atLeast"/>
          <w:jc w:val="center"/>
        </w:trPr>
        <w:tc>
          <w:tcPr>
            <w:tcW w:w="23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9150D1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color w:val="00000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 w:bidi="ar"/>
              </w:rPr>
              <w:t>信息内容</w:t>
            </w:r>
          </w:p>
        </w:tc>
        <w:tc>
          <w:tcPr>
            <w:tcW w:w="7005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78EC99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color w:val="00000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 w:bidi="ar"/>
              </w:rPr>
              <w:t>本年处理决定数量</w:t>
            </w:r>
          </w:p>
        </w:tc>
      </w:tr>
      <w:tr w14:paraId="4D60CF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6" w:hRule="atLeast"/>
          <w:jc w:val="center"/>
        </w:trPr>
        <w:tc>
          <w:tcPr>
            <w:tcW w:w="23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74E330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color w:val="00000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 w:bidi="ar"/>
              </w:rPr>
              <w:t>行政许可</w:t>
            </w:r>
          </w:p>
        </w:tc>
        <w:tc>
          <w:tcPr>
            <w:tcW w:w="7005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F59368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color w:val="00000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lang w:val="en-US" w:eastAsia="zh-CN"/>
              </w:rPr>
              <w:t>0</w:t>
            </w:r>
          </w:p>
        </w:tc>
      </w:tr>
      <w:tr w14:paraId="04F20E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6" w:hRule="atLeast"/>
          <w:jc w:val="center"/>
        </w:trPr>
        <w:tc>
          <w:tcPr>
            <w:tcW w:w="9340" w:type="dxa"/>
            <w:gridSpan w:val="4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C6D9F1"/>
            <w:noWrap w:val="0"/>
            <w:tcMar>
              <w:left w:w="57" w:type="dxa"/>
              <w:right w:w="57" w:type="dxa"/>
            </w:tcMar>
            <w:vAlign w:val="center"/>
          </w:tcPr>
          <w:p w14:paraId="43E072A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color w:val="00000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 w:bidi="ar"/>
              </w:rPr>
              <w:t>第二十条第（六）项</w:t>
            </w:r>
          </w:p>
        </w:tc>
      </w:tr>
      <w:tr w14:paraId="06A614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6" w:hRule="atLeast"/>
          <w:jc w:val="center"/>
        </w:trPr>
        <w:tc>
          <w:tcPr>
            <w:tcW w:w="23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FDDF5D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eastAsia" w:ascii="仿宋" w:hAnsi="仿宋" w:eastAsia="仿宋" w:cs="仿宋"/>
                <w:color w:val="00000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 w:bidi="ar"/>
              </w:rPr>
              <w:t>信息内容</w:t>
            </w:r>
          </w:p>
        </w:tc>
        <w:tc>
          <w:tcPr>
            <w:tcW w:w="7005" w:type="dxa"/>
            <w:gridSpan w:val="3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9DB8E9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eastAsia" w:ascii="仿宋" w:hAnsi="仿宋" w:eastAsia="仿宋" w:cs="仿宋"/>
                <w:color w:val="00000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 w:bidi="ar"/>
              </w:rPr>
              <w:t>本年处理决定数量</w:t>
            </w:r>
          </w:p>
        </w:tc>
      </w:tr>
      <w:tr w14:paraId="66760D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1" w:hRule="atLeast"/>
          <w:jc w:val="center"/>
        </w:trPr>
        <w:tc>
          <w:tcPr>
            <w:tcW w:w="23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2088F9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color w:val="00000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 w:bidi="ar"/>
              </w:rPr>
              <w:t>行政处罚</w:t>
            </w:r>
          </w:p>
        </w:tc>
        <w:tc>
          <w:tcPr>
            <w:tcW w:w="7005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5E2096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仿宋" w:hAnsi="仿宋" w:eastAsia="仿宋" w:cs="仿宋"/>
                <w:color w:val="00000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lang w:val="en-US" w:eastAsia="zh-CN"/>
              </w:rPr>
              <w:t>69</w:t>
            </w:r>
          </w:p>
        </w:tc>
      </w:tr>
      <w:tr w14:paraId="17F941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1" w:hRule="atLeast"/>
          <w:jc w:val="center"/>
        </w:trPr>
        <w:tc>
          <w:tcPr>
            <w:tcW w:w="23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320180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color w:val="00000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 w:bidi="ar"/>
              </w:rPr>
              <w:t>行政强制</w:t>
            </w:r>
          </w:p>
        </w:tc>
        <w:tc>
          <w:tcPr>
            <w:tcW w:w="7005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35A394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color w:val="00000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lang w:val="en-US" w:eastAsia="zh-CN"/>
              </w:rPr>
              <w:t>0</w:t>
            </w:r>
          </w:p>
        </w:tc>
      </w:tr>
      <w:tr w14:paraId="733407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1" w:hRule="atLeast"/>
          <w:jc w:val="center"/>
        </w:trPr>
        <w:tc>
          <w:tcPr>
            <w:tcW w:w="9340" w:type="dxa"/>
            <w:gridSpan w:val="4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C6D9F1"/>
            <w:noWrap w:val="0"/>
            <w:tcMar>
              <w:left w:w="57" w:type="dxa"/>
              <w:right w:w="57" w:type="dxa"/>
            </w:tcMar>
            <w:vAlign w:val="center"/>
          </w:tcPr>
          <w:p w14:paraId="76C2BF7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color w:val="00000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 w:bidi="ar"/>
              </w:rPr>
              <w:t>第二十条第（八）项</w:t>
            </w:r>
          </w:p>
        </w:tc>
      </w:tr>
      <w:tr w14:paraId="73110A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1" w:hRule="atLeast"/>
          <w:jc w:val="center"/>
        </w:trPr>
        <w:tc>
          <w:tcPr>
            <w:tcW w:w="23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AD0724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color w:val="00000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 w:bidi="ar"/>
              </w:rPr>
              <w:t>信息内容</w:t>
            </w:r>
          </w:p>
        </w:tc>
        <w:tc>
          <w:tcPr>
            <w:tcW w:w="7005" w:type="dxa"/>
            <w:gridSpan w:val="3"/>
            <w:tcBorders>
              <w:top w:val="nil"/>
              <w:left w:val="nil"/>
              <w:bottom w:val="single" w:color="auto" w:sz="8" w:space="0"/>
              <w:right w:val="single" w:color="000000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6B4150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color w:val="00000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 w:bidi="ar"/>
              </w:rPr>
              <w:t>本年收费金额（单位：万元）</w:t>
            </w:r>
          </w:p>
        </w:tc>
      </w:tr>
      <w:tr w14:paraId="1C4A1B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1" w:hRule="atLeast"/>
          <w:jc w:val="center"/>
        </w:trPr>
        <w:tc>
          <w:tcPr>
            <w:tcW w:w="23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BD64F8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color w:val="00000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 w:bidi="ar"/>
              </w:rPr>
              <w:t>行政事业性收费</w:t>
            </w:r>
          </w:p>
        </w:tc>
        <w:tc>
          <w:tcPr>
            <w:tcW w:w="7005" w:type="dxa"/>
            <w:gridSpan w:val="3"/>
            <w:tcBorders>
              <w:top w:val="nil"/>
              <w:left w:val="nil"/>
              <w:bottom w:val="single" w:color="auto" w:sz="8" w:space="0"/>
              <w:right w:val="single" w:color="000000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06155FC">
            <w:pPr>
              <w:jc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val="en-US" w:eastAsia="zh-CN"/>
              </w:rPr>
              <w:t>0</w:t>
            </w:r>
          </w:p>
        </w:tc>
      </w:tr>
    </w:tbl>
    <w:p w14:paraId="7E001EE9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40" w:lineRule="exact"/>
        <w:ind w:left="0" w:right="0" w:firstLine="420"/>
        <w:jc w:val="both"/>
        <w:textAlignment w:val="auto"/>
        <w:rPr>
          <w:rFonts w:hint="eastAsia" w:ascii="黑体" w:hAnsi="黑体" w:eastAsia="黑体" w:cs="黑体"/>
          <w:b/>
          <w:bCs w:val="0"/>
          <w:i w:val="0"/>
          <w:caps w:val="0"/>
          <w:color w:val="000000"/>
          <w:spacing w:val="0"/>
          <w:sz w:val="32"/>
          <w:szCs w:val="32"/>
          <w:shd w:val="clear" w:color="auto" w:fill="FFFFFF"/>
        </w:rPr>
      </w:pPr>
      <w:r>
        <w:rPr>
          <w:rFonts w:hint="eastAsia" w:ascii="黑体" w:hAnsi="黑体" w:eastAsia="黑体" w:cs="黑体"/>
          <w:b/>
          <w:bCs w:val="0"/>
          <w:i w:val="0"/>
          <w:caps w:val="0"/>
          <w:color w:val="000000"/>
          <w:spacing w:val="0"/>
          <w:sz w:val="32"/>
          <w:szCs w:val="32"/>
          <w:shd w:val="clear" w:color="auto" w:fill="FFFFFF"/>
        </w:rPr>
        <w:t>三、收到和处理政府信息公开申请情况</w:t>
      </w:r>
    </w:p>
    <w:tbl>
      <w:tblPr>
        <w:tblStyle w:val="4"/>
        <w:tblW w:w="9559" w:type="dxa"/>
        <w:jc w:val="center"/>
        <w:tblBorders>
          <w:top w:val="none" w:color="auto" w:sz="6" w:space="0"/>
          <w:left w:val="none" w:color="auto" w:sz="6" w:space="0"/>
          <w:bottom w:val="none" w:color="auto" w:sz="6" w:space="0"/>
          <w:right w:val="none" w:color="auto" w:sz="6" w:space="0"/>
          <w:insideH w:val="outset" w:color="auto" w:sz="6" w:space="0"/>
          <w:insideV w:val="outset" w:color="auto" w:sz="6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776"/>
        <w:gridCol w:w="954"/>
        <w:gridCol w:w="3264"/>
        <w:gridCol w:w="696"/>
        <w:gridCol w:w="696"/>
        <w:gridCol w:w="696"/>
        <w:gridCol w:w="696"/>
        <w:gridCol w:w="696"/>
        <w:gridCol w:w="584"/>
        <w:gridCol w:w="501"/>
      </w:tblGrid>
      <w:tr w14:paraId="6F7B2EEE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8" w:hRule="atLeast"/>
          <w:jc w:val="center"/>
        </w:trPr>
        <w:tc>
          <w:tcPr>
            <w:tcW w:w="4994" w:type="dxa"/>
            <w:gridSpan w:val="3"/>
            <w:vMerge w:val="restart"/>
            <w:tcBorders>
              <w:top w:val="single" w:color="auto" w:sz="8" w:space="0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07B3AA4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rFonts w:hint="eastAsia" w:ascii="仿宋" w:hAnsi="仿宋" w:eastAsia="仿宋" w:cs="仿宋"/>
                <w:color w:val="00000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 w:bidi="ar"/>
              </w:rPr>
              <w:t>（本列数据的勾稽关系为：第一项加第二项之和，等于第三项加第四项之和）</w:t>
            </w:r>
          </w:p>
        </w:tc>
        <w:tc>
          <w:tcPr>
            <w:tcW w:w="4565" w:type="dxa"/>
            <w:gridSpan w:val="7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5985DF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color w:val="00000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 w:bidi="ar"/>
              </w:rPr>
              <w:t>申请人情况</w:t>
            </w:r>
          </w:p>
        </w:tc>
      </w:tr>
      <w:tr w14:paraId="5965D77D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8" w:hRule="atLeast"/>
          <w:jc w:val="center"/>
        </w:trPr>
        <w:tc>
          <w:tcPr>
            <w:tcW w:w="4994" w:type="dxa"/>
            <w:gridSpan w:val="3"/>
            <w:vMerge w:val="continue"/>
            <w:tcBorders>
              <w:top w:val="single" w:color="auto" w:sz="8" w:space="0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393C8F4F">
            <w:pP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</w:p>
        </w:tc>
        <w:tc>
          <w:tcPr>
            <w:tcW w:w="696" w:type="dxa"/>
            <w:vMerge w:val="restar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64700B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color w:val="00000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 w:bidi="ar"/>
              </w:rPr>
              <w:t>自然人</w:t>
            </w:r>
          </w:p>
        </w:tc>
        <w:tc>
          <w:tcPr>
            <w:tcW w:w="3368" w:type="dxa"/>
            <w:gridSpan w:val="5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D7B77E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color w:val="00000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 w:bidi="ar"/>
              </w:rPr>
              <w:t>法人或其他组织</w:t>
            </w:r>
          </w:p>
        </w:tc>
        <w:tc>
          <w:tcPr>
            <w:tcW w:w="501" w:type="dxa"/>
            <w:vMerge w:val="restart"/>
            <w:tcBorders>
              <w:top w:val="single" w:color="auto" w:sz="8" w:space="0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7EB1F9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color w:val="00000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 w:bidi="ar"/>
              </w:rPr>
              <w:t>总计</w:t>
            </w:r>
          </w:p>
        </w:tc>
      </w:tr>
      <w:tr w14:paraId="7891A985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02" w:hRule="atLeast"/>
          <w:jc w:val="center"/>
        </w:trPr>
        <w:tc>
          <w:tcPr>
            <w:tcW w:w="4994" w:type="dxa"/>
            <w:gridSpan w:val="3"/>
            <w:vMerge w:val="continue"/>
            <w:tcBorders>
              <w:top w:val="single" w:color="auto" w:sz="8" w:space="0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6896472B">
            <w:pP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</w:p>
        </w:tc>
        <w:tc>
          <w:tcPr>
            <w:tcW w:w="696" w:type="dxa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476808D">
            <w:pP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</w:p>
        </w:tc>
        <w:tc>
          <w:tcPr>
            <w:tcW w:w="69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326612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color w:val="00000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 w:bidi="ar"/>
              </w:rPr>
              <w:t>商业</w:t>
            </w:r>
          </w:p>
          <w:p w14:paraId="29F46A2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color w:val="00000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 w:bidi="ar"/>
              </w:rPr>
              <w:t>企业</w:t>
            </w:r>
          </w:p>
        </w:tc>
        <w:tc>
          <w:tcPr>
            <w:tcW w:w="69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13AD18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color w:val="00000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 w:bidi="ar"/>
              </w:rPr>
              <w:t>科研</w:t>
            </w:r>
          </w:p>
          <w:p w14:paraId="58634CA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color w:val="00000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 w:bidi="ar"/>
              </w:rPr>
              <w:t>机构</w:t>
            </w:r>
          </w:p>
        </w:tc>
        <w:tc>
          <w:tcPr>
            <w:tcW w:w="696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4DD232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color w:val="00000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 w:bidi="ar"/>
              </w:rPr>
              <w:t>社会公益组织</w:t>
            </w:r>
          </w:p>
        </w:tc>
        <w:tc>
          <w:tcPr>
            <w:tcW w:w="696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48D35C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color w:val="00000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 w:bidi="ar"/>
              </w:rPr>
              <w:t>法律服务机构</w:t>
            </w:r>
          </w:p>
        </w:tc>
        <w:tc>
          <w:tcPr>
            <w:tcW w:w="584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4038BE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color w:val="00000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 w:bidi="ar"/>
              </w:rPr>
              <w:t>其他</w:t>
            </w:r>
          </w:p>
        </w:tc>
        <w:tc>
          <w:tcPr>
            <w:tcW w:w="501" w:type="dxa"/>
            <w:vMerge w:val="continue"/>
            <w:tcBorders>
              <w:top w:val="single" w:color="auto" w:sz="8" w:space="0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F89BDF8">
            <w:pP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</w:p>
        </w:tc>
      </w:tr>
      <w:tr w14:paraId="7B4664D8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7" w:hRule="atLeast"/>
          <w:jc w:val="center"/>
        </w:trPr>
        <w:tc>
          <w:tcPr>
            <w:tcW w:w="4994" w:type="dxa"/>
            <w:gridSpan w:val="3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355781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rFonts w:hint="eastAsia" w:ascii="仿宋" w:hAnsi="仿宋" w:eastAsia="仿宋" w:cs="仿宋"/>
                <w:color w:val="00000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 w:bidi="ar"/>
              </w:rPr>
              <w:t>一、本年新收政府信息公开申请数量</w:t>
            </w:r>
          </w:p>
        </w:tc>
        <w:tc>
          <w:tcPr>
            <w:tcW w:w="69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725D69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仿宋" w:hAnsi="仿宋" w:eastAsia="仿宋" w:cs="仿宋"/>
                <w:color w:val="000000"/>
                <w:lang w:val="en-US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3304D3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仿宋" w:hAnsi="仿宋" w:eastAsia="仿宋" w:cs="仿宋"/>
                <w:color w:val="000000"/>
                <w:lang w:val="en-US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034494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仿宋" w:hAnsi="仿宋" w:eastAsia="仿宋" w:cs="仿宋"/>
                <w:color w:val="000000"/>
                <w:lang w:val="en-US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7E4FCC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color w:val="00000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4144B4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仿宋" w:hAnsi="仿宋" w:eastAsia="仿宋" w:cs="仿宋"/>
                <w:color w:val="000000"/>
                <w:lang w:val="en-US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8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00C19A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仿宋" w:hAnsi="仿宋" w:eastAsia="仿宋" w:cs="仿宋"/>
                <w:color w:val="000000"/>
                <w:lang w:val="en-US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0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3E999A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color w:val="00000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lang w:val="en-US" w:eastAsia="zh-CN"/>
              </w:rPr>
              <w:t>0</w:t>
            </w:r>
          </w:p>
        </w:tc>
      </w:tr>
      <w:tr w14:paraId="682C73FD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8" w:hRule="atLeast"/>
          <w:jc w:val="center"/>
        </w:trPr>
        <w:tc>
          <w:tcPr>
            <w:tcW w:w="4994" w:type="dxa"/>
            <w:gridSpan w:val="3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58E537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rFonts w:hint="eastAsia" w:ascii="仿宋" w:hAnsi="仿宋" w:eastAsia="仿宋" w:cs="仿宋"/>
                <w:color w:val="00000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 w:bidi="ar"/>
              </w:rPr>
              <w:t>二、上年结转政府信息公开申请数量</w:t>
            </w:r>
          </w:p>
        </w:tc>
        <w:tc>
          <w:tcPr>
            <w:tcW w:w="69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9F2158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" w:hAnsi="仿宋" w:eastAsia="仿宋" w:cs="仿宋"/>
                <w:color w:val="000000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2"/>
                <w:sz w:val="21"/>
                <w:szCs w:val="24"/>
                <w:lang w:val="en-US" w:eastAsia="zh-CN" w:bidi="ar-SA"/>
              </w:rPr>
              <w:t>0</w:t>
            </w:r>
          </w:p>
        </w:tc>
        <w:tc>
          <w:tcPr>
            <w:tcW w:w="69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71E595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color w:val="00000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lang w:val="en-US" w:eastAsia="zh-CN"/>
              </w:rPr>
              <w:t>0</w:t>
            </w:r>
          </w:p>
        </w:tc>
        <w:tc>
          <w:tcPr>
            <w:tcW w:w="69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324321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color w:val="00000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lang w:val="en-US" w:eastAsia="zh-CN"/>
              </w:rPr>
              <w:t>0</w:t>
            </w:r>
          </w:p>
        </w:tc>
        <w:tc>
          <w:tcPr>
            <w:tcW w:w="69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49C3C9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color w:val="00000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lang w:val="en-US" w:eastAsia="zh-CN"/>
              </w:rPr>
              <w:t>0</w:t>
            </w:r>
          </w:p>
        </w:tc>
        <w:tc>
          <w:tcPr>
            <w:tcW w:w="69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6189E0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color w:val="00000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lang w:val="en-US" w:eastAsia="zh-CN"/>
              </w:rPr>
              <w:t>0</w:t>
            </w:r>
          </w:p>
        </w:tc>
        <w:tc>
          <w:tcPr>
            <w:tcW w:w="58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834014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color w:val="00000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lang w:val="en-US" w:eastAsia="zh-CN"/>
              </w:rPr>
              <w:t>0</w:t>
            </w:r>
          </w:p>
        </w:tc>
        <w:tc>
          <w:tcPr>
            <w:tcW w:w="50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830B0A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color w:val="00000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lang w:val="en-US" w:eastAsia="zh-CN"/>
              </w:rPr>
              <w:t>0</w:t>
            </w:r>
          </w:p>
        </w:tc>
      </w:tr>
      <w:tr w14:paraId="33185E62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8" w:hRule="atLeast"/>
          <w:jc w:val="center"/>
        </w:trPr>
        <w:tc>
          <w:tcPr>
            <w:tcW w:w="776" w:type="dxa"/>
            <w:vMerge w:val="restart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75E096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rFonts w:hint="eastAsia" w:ascii="仿宋" w:hAnsi="仿宋" w:eastAsia="仿宋" w:cs="仿宋"/>
                <w:color w:val="00000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 w:bidi="ar"/>
              </w:rPr>
              <w:t>三、本年度办理结果</w:t>
            </w:r>
          </w:p>
        </w:tc>
        <w:tc>
          <w:tcPr>
            <w:tcW w:w="4218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21A2C1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rFonts w:hint="eastAsia" w:ascii="仿宋" w:hAnsi="仿宋" w:eastAsia="仿宋" w:cs="仿宋"/>
                <w:color w:val="00000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 w:bidi="ar"/>
              </w:rPr>
              <w:t>（一）予以公开</w:t>
            </w:r>
          </w:p>
        </w:tc>
        <w:tc>
          <w:tcPr>
            <w:tcW w:w="69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3110D5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color w:val="00000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lang w:val="en-US" w:eastAsia="zh-CN"/>
              </w:rPr>
              <w:t>0</w:t>
            </w:r>
          </w:p>
        </w:tc>
        <w:tc>
          <w:tcPr>
            <w:tcW w:w="69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87E606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color w:val="00000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lang w:val="en-US" w:eastAsia="zh-CN"/>
              </w:rPr>
              <w:t>0</w:t>
            </w:r>
          </w:p>
        </w:tc>
        <w:tc>
          <w:tcPr>
            <w:tcW w:w="69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258EEC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color w:val="00000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lang w:val="en-US" w:eastAsia="zh-CN"/>
              </w:rPr>
              <w:t>0</w:t>
            </w:r>
          </w:p>
        </w:tc>
        <w:tc>
          <w:tcPr>
            <w:tcW w:w="69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3CEFD9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color w:val="00000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lang w:val="en-US" w:eastAsia="zh-CN"/>
              </w:rPr>
              <w:t>0</w:t>
            </w:r>
          </w:p>
        </w:tc>
        <w:tc>
          <w:tcPr>
            <w:tcW w:w="69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310474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color w:val="00000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lang w:val="en-US" w:eastAsia="zh-CN"/>
              </w:rPr>
              <w:t>0</w:t>
            </w:r>
          </w:p>
        </w:tc>
        <w:tc>
          <w:tcPr>
            <w:tcW w:w="58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5A4DBB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color w:val="00000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lang w:val="en-US" w:eastAsia="zh-CN"/>
              </w:rPr>
              <w:t>0</w:t>
            </w:r>
          </w:p>
        </w:tc>
        <w:tc>
          <w:tcPr>
            <w:tcW w:w="501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0B5D3E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color w:val="00000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lang w:val="en-US" w:eastAsia="zh-CN"/>
              </w:rPr>
              <w:t>0</w:t>
            </w:r>
          </w:p>
        </w:tc>
      </w:tr>
      <w:tr w14:paraId="4778B573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5" w:hRule="atLeast"/>
          <w:jc w:val="center"/>
        </w:trPr>
        <w:tc>
          <w:tcPr>
            <w:tcW w:w="776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10165A1">
            <w:pP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</w:p>
        </w:tc>
        <w:tc>
          <w:tcPr>
            <w:tcW w:w="4218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BF6AF9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rFonts w:hint="eastAsia" w:ascii="仿宋" w:hAnsi="仿宋" w:eastAsia="仿宋" w:cs="仿宋"/>
                <w:color w:val="00000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 w:bidi="ar"/>
              </w:rPr>
              <w:t>（二）部分公开（区分处理的，只计这一情形，不计其他情形）</w:t>
            </w:r>
          </w:p>
        </w:tc>
        <w:tc>
          <w:tcPr>
            <w:tcW w:w="69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1FD30F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color w:val="00000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lang w:val="en-US" w:eastAsia="zh-CN"/>
              </w:rPr>
              <w:t>0</w:t>
            </w:r>
          </w:p>
        </w:tc>
        <w:tc>
          <w:tcPr>
            <w:tcW w:w="69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D28CBD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color w:val="00000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lang w:val="en-US" w:eastAsia="zh-CN"/>
              </w:rPr>
              <w:t>0</w:t>
            </w:r>
          </w:p>
        </w:tc>
        <w:tc>
          <w:tcPr>
            <w:tcW w:w="69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D4137A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color w:val="00000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lang w:val="en-US" w:eastAsia="zh-CN"/>
              </w:rPr>
              <w:t>0</w:t>
            </w:r>
          </w:p>
        </w:tc>
        <w:tc>
          <w:tcPr>
            <w:tcW w:w="69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DCF13D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仿宋" w:hAnsi="仿宋" w:eastAsia="仿宋" w:cs="仿宋"/>
                <w:color w:val="00000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lang w:val="en-US" w:eastAsia="zh-CN"/>
              </w:rPr>
              <w:t>0</w:t>
            </w:r>
          </w:p>
        </w:tc>
        <w:tc>
          <w:tcPr>
            <w:tcW w:w="69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177BE9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color w:val="00000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lang w:val="en-US" w:eastAsia="zh-CN"/>
              </w:rPr>
              <w:t>0</w:t>
            </w:r>
          </w:p>
        </w:tc>
        <w:tc>
          <w:tcPr>
            <w:tcW w:w="58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5B6F1A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color w:val="00000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lang w:val="en-US" w:eastAsia="zh-CN"/>
              </w:rPr>
              <w:t>0</w:t>
            </w:r>
          </w:p>
        </w:tc>
        <w:tc>
          <w:tcPr>
            <w:tcW w:w="50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7219F2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color w:val="00000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lang w:val="en-US" w:eastAsia="zh-CN"/>
              </w:rPr>
              <w:t>0</w:t>
            </w:r>
          </w:p>
        </w:tc>
      </w:tr>
      <w:tr w14:paraId="12A295D4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8" w:hRule="atLeast"/>
          <w:jc w:val="center"/>
        </w:trPr>
        <w:tc>
          <w:tcPr>
            <w:tcW w:w="776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B4B4211">
            <w:pP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</w:p>
        </w:tc>
        <w:tc>
          <w:tcPr>
            <w:tcW w:w="954" w:type="dxa"/>
            <w:vMerge w:val="restart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A19783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rFonts w:hint="eastAsia" w:ascii="仿宋" w:hAnsi="仿宋" w:eastAsia="仿宋" w:cs="仿宋"/>
                <w:color w:val="00000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 w:bidi="ar"/>
              </w:rPr>
              <w:t>（三）不予公开</w:t>
            </w:r>
          </w:p>
        </w:tc>
        <w:tc>
          <w:tcPr>
            <w:tcW w:w="326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 w14:paraId="45FD550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rFonts w:hint="eastAsia" w:ascii="仿宋" w:hAnsi="仿宋" w:eastAsia="仿宋" w:cs="仿宋"/>
                <w:color w:val="00000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 w:bidi="ar"/>
              </w:rPr>
              <w:t>1.属于国家秘密</w:t>
            </w:r>
          </w:p>
        </w:tc>
        <w:tc>
          <w:tcPr>
            <w:tcW w:w="69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26E08F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仿宋" w:hAnsi="仿宋" w:eastAsia="仿宋" w:cs="仿宋"/>
                <w:color w:val="000000"/>
                <w:lang w:val="en-US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9C6290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仿宋" w:hAnsi="仿宋" w:eastAsia="仿宋" w:cs="仿宋"/>
                <w:color w:val="000000"/>
                <w:lang w:val="en-US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BDB3D5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color w:val="00000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78E37F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仿宋" w:hAnsi="仿宋" w:eastAsia="仿宋" w:cs="仿宋"/>
                <w:color w:val="000000"/>
                <w:lang w:val="en-US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C9FD74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仿宋" w:hAnsi="仿宋" w:eastAsia="仿宋" w:cs="仿宋"/>
                <w:color w:val="000000"/>
                <w:lang w:val="en-US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8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71A109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color w:val="00000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01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F29D64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仿宋" w:hAnsi="仿宋" w:eastAsia="仿宋" w:cs="仿宋"/>
                <w:color w:val="000000"/>
                <w:lang w:val="en-US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 w14:paraId="7F9C8253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8" w:hRule="atLeast"/>
          <w:jc w:val="center"/>
        </w:trPr>
        <w:tc>
          <w:tcPr>
            <w:tcW w:w="776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5C37232">
            <w:pP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</w:p>
        </w:tc>
        <w:tc>
          <w:tcPr>
            <w:tcW w:w="954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569DACC">
            <w:pP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</w:p>
        </w:tc>
        <w:tc>
          <w:tcPr>
            <w:tcW w:w="326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 w14:paraId="7782109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rFonts w:hint="eastAsia" w:ascii="仿宋" w:hAnsi="仿宋" w:eastAsia="仿宋" w:cs="仿宋"/>
                <w:color w:val="00000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 w:bidi="ar"/>
              </w:rPr>
              <w:t>2.其他法律行政法规禁止公开</w:t>
            </w:r>
          </w:p>
        </w:tc>
        <w:tc>
          <w:tcPr>
            <w:tcW w:w="69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97E23E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color w:val="00000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84D4C8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color w:val="00000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BB39DE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仿宋" w:hAnsi="仿宋" w:eastAsia="仿宋" w:cs="仿宋"/>
                <w:color w:val="000000"/>
                <w:lang w:val="en-US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8BA1D3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color w:val="00000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D86A46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color w:val="00000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8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AE6736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color w:val="00000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0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1BBE3F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color w:val="00000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 w14:paraId="643AD02D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8" w:hRule="atLeast"/>
          <w:jc w:val="center"/>
        </w:trPr>
        <w:tc>
          <w:tcPr>
            <w:tcW w:w="776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9BC6595">
            <w:pP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</w:p>
        </w:tc>
        <w:tc>
          <w:tcPr>
            <w:tcW w:w="954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92FE094">
            <w:pP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</w:p>
        </w:tc>
        <w:tc>
          <w:tcPr>
            <w:tcW w:w="326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 w14:paraId="348114D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rFonts w:hint="eastAsia" w:ascii="仿宋" w:hAnsi="仿宋" w:eastAsia="仿宋" w:cs="仿宋"/>
                <w:color w:val="00000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 w:bidi="ar"/>
              </w:rPr>
              <w:t>3.危及“三安全一稳定”</w:t>
            </w:r>
          </w:p>
        </w:tc>
        <w:tc>
          <w:tcPr>
            <w:tcW w:w="69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F1B4FB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仿宋" w:hAnsi="仿宋" w:eastAsia="仿宋" w:cs="仿宋"/>
                <w:color w:val="000000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E2626D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仿宋" w:hAnsi="仿宋" w:eastAsia="仿宋" w:cs="仿宋"/>
                <w:color w:val="000000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A3BDDC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仿宋" w:hAnsi="仿宋" w:eastAsia="仿宋" w:cs="仿宋"/>
                <w:color w:val="000000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3DD6D1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仿宋" w:hAnsi="仿宋" w:eastAsia="仿宋" w:cs="仿宋"/>
                <w:color w:val="000000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815D61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仿宋" w:hAnsi="仿宋" w:eastAsia="仿宋" w:cs="仿宋"/>
                <w:color w:val="000000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8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1663A7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仿宋" w:hAnsi="仿宋" w:eastAsia="仿宋" w:cs="仿宋"/>
                <w:color w:val="000000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0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394039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仿宋" w:hAnsi="仿宋" w:eastAsia="仿宋" w:cs="仿宋"/>
                <w:color w:val="000000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lang w:val="en-US" w:eastAsia="zh-CN"/>
              </w:rPr>
              <w:t>0</w:t>
            </w:r>
          </w:p>
        </w:tc>
      </w:tr>
      <w:tr w14:paraId="5F539AD8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8" w:hRule="atLeast"/>
          <w:jc w:val="center"/>
        </w:trPr>
        <w:tc>
          <w:tcPr>
            <w:tcW w:w="776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929C21A">
            <w:pP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</w:p>
        </w:tc>
        <w:tc>
          <w:tcPr>
            <w:tcW w:w="954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AEFBEE1">
            <w:pP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</w:p>
        </w:tc>
        <w:tc>
          <w:tcPr>
            <w:tcW w:w="326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 w14:paraId="10F4708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rFonts w:hint="eastAsia" w:ascii="仿宋" w:hAnsi="仿宋" w:eastAsia="仿宋" w:cs="仿宋"/>
                <w:color w:val="00000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 w:bidi="ar"/>
              </w:rPr>
              <w:t>4.保护第三方合法权益</w:t>
            </w:r>
          </w:p>
        </w:tc>
        <w:tc>
          <w:tcPr>
            <w:tcW w:w="69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97CE76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仿宋" w:hAnsi="仿宋" w:eastAsia="仿宋" w:cs="仿宋"/>
                <w:color w:val="000000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2"/>
                <w:sz w:val="21"/>
                <w:szCs w:val="24"/>
                <w:lang w:val="en-US" w:eastAsia="zh-CN" w:bidi="ar-SA"/>
              </w:rPr>
              <w:t>0</w:t>
            </w:r>
          </w:p>
        </w:tc>
        <w:tc>
          <w:tcPr>
            <w:tcW w:w="69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7DC608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仿宋" w:hAnsi="仿宋" w:eastAsia="仿宋" w:cs="仿宋"/>
                <w:color w:val="000000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lang w:val="en-US" w:eastAsia="zh-CN"/>
              </w:rPr>
              <w:t>0</w:t>
            </w:r>
          </w:p>
        </w:tc>
        <w:tc>
          <w:tcPr>
            <w:tcW w:w="69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833FF0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仿宋" w:hAnsi="仿宋" w:eastAsia="仿宋" w:cs="仿宋"/>
                <w:color w:val="000000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lang w:val="en-US" w:eastAsia="zh-CN"/>
              </w:rPr>
              <w:t>0</w:t>
            </w:r>
          </w:p>
        </w:tc>
        <w:tc>
          <w:tcPr>
            <w:tcW w:w="69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8DADB6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仿宋" w:hAnsi="仿宋" w:eastAsia="仿宋" w:cs="仿宋"/>
                <w:color w:val="000000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lang w:val="en-US" w:eastAsia="zh-CN"/>
              </w:rPr>
              <w:t>0</w:t>
            </w:r>
          </w:p>
        </w:tc>
        <w:tc>
          <w:tcPr>
            <w:tcW w:w="69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EA5964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仿宋" w:hAnsi="仿宋" w:eastAsia="仿宋" w:cs="仿宋"/>
                <w:color w:val="000000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lang w:val="en-US" w:eastAsia="zh-CN"/>
              </w:rPr>
              <w:t>0</w:t>
            </w:r>
          </w:p>
        </w:tc>
        <w:tc>
          <w:tcPr>
            <w:tcW w:w="58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518C87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仿宋" w:hAnsi="仿宋" w:eastAsia="仿宋" w:cs="仿宋"/>
                <w:color w:val="000000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lang w:val="en-US" w:eastAsia="zh-CN"/>
              </w:rPr>
              <w:t>0</w:t>
            </w:r>
          </w:p>
        </w:tc>
        <w:tc>
          <w:tcPr>
            <w:tcW w:w="50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24B9BB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仿宋" w:hAnsi="仿宋" w:eastAsia="仿宋" w:cs="仿宋"/>
                <w:color w:val="000000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lang w:val="en-US" w:eastAsia="zh-CN"/>
              </w:rPr>
              <w:t>0</w:t>
            </w:r>
          </w:p>
        </w:tc>
      </w:tr>
      <w:tr w14:paraId="1325ABC2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8" w:hRule="atLeast"/>
          <w:jc w:val="center"/>
        </w:trPr>
        <w:tc>
          <w:tcPr>
            <w:tcW w:w="776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85F46CA">
            <w:pP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</w:p>
        </w:tc>
        <w:tc>
          <w:tcPr>
            <w:tcW w:w="954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54AED16">
            <w:pP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</w:p>
        </w:tc>
        <w:tc>
          <w:tcPr>
            <w:tcW w:w="326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 w14:paraId="6323D92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rFonts w:hint="eastAsia" w:ascii="仿宋" w:hAnsi="仿宋" w:eastAsia="仿宋" w:cs="仿宋"/>
                <w:color w:val="00000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 w:bidi="ar"/>
              </w:rPr>
              <w:t>5.属于三类内部事务信息</w:t>
            </w:r>
          </w:p>
        </w:tc>
        <w:tc>
          <w:tcPr>
            <w:tcW w:w="69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9CC8A8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仿宋" w:hAnsi="仿宋" w:eastAsia="仿宋" w:cs="仿宋"/>
                <w:color w:val="000000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lang w:val="en-US" w:eastAsia="zh-CN"/>
              </w:rPr>
              <w:t>0</w:t>
            </w:r>
          </w:p>
        </w:tc>
        <w:tc>
          <w:tcPr>
            <w:tcW w:w="69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36A95A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仿宋" w:hAnsi="仿宋" w:eastAsia="仿宋" w:cs="仿宋"/>
                <w:color w:val="000000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lang w:val="en-US" w:eastAsia="zh-CN"/>
              </w:rPr>
              <w:t>0</w:t>
            </w:r>
          </w:p>
        </w:tc>
        <w:tc>
          <w:tcPr>
            <w:tcW w:w="69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DE2CE2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仿宋" w:hAnsi="仿宋" w:eastAsia="仿宋" w:cs="仿宋"/>
                <w:color w:val="000000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lang w:val="en-US" w:eastAsia="zh-CN"/>
              </w:rPr>
              <w:t>0</w:t>
            </w:r>
          </w:p>
        </w:tc>
        <w:tc>
          <w:tcPr>
            <w:tcW w:w="69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5C7170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仿宋" w:hAnsi="仿宋" w:eastAsia="仿宋" w:cs="仿宋"/>
                <w:color w:val="000000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lang w:val="en-US" w:eastAsia="zh-CN"/>
              </w:rPr>
              <w:t>0</w:t>
            </w:r>
          </w:p>
        </w:tc>
        <w:tc>
          <w:tcPr>
            <w:tcW w:w="69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E87161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仿宋" w:hAnsi="仿宋" w:eastAsia="仿宋" w:cs="仿宋"/>
                <w:color w:val="000000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lang w:val="en-US" w:eastAsia="zh-CN"/>
              </w:rPr>
              <w:t>0</w:t>
            </w:r>
          </w:p>
        </w:tc>
        <w:tc>
          <w:tcPr>
            <w:tcW w:w="58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7AE23E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仿宋" w:hAnsi="仿宋" w:eastAsia="仿宋" w:cs="仿宋"/>
                <w:color w:val="000000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lang w:val="en-US" w:eastAsia="zh-CN"/>
              </w:rPr>
              <w:t>0</w:t>
            </w:r>
          </w:p>
        </w:tc>
        <w:tc>
          <w:tcPr>
            <w:tcW w:w="50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D71F92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仿宋" w:hAnsi="仿宋" w:eastAsia="仿宋" w:cs="仿宋"/>
                <w:color w:val="000000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lang w:val="en-US" w:eastAsia="zh-CN"/>
              </w:rPr>
              <w:t>0</w:t>
            </w:r>
          </w:p>
        </w:tc>
      </w:tr>
      <w:tr w14:paraId="4608C705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8" w:hRule="atLeast"/>
          <w:jc w:val="center"/>
        </w:trPr>
        <w:tc>
          <w:tcPr>
            <w:tcW w:w="776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5F48D67">
            <w:pP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</w:p>
        </w:tc>
        <w:tc>
          <w:tcPr>
            <w:tcW w:w="954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B319817">
            <w:pP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</w:p>
        </w:tc>
        <w:tc>
          <w:tcPr>
            <w:tcW w:w="326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 w14:paraId="7D89415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rFonts w:hint="eastAsia" w:ascii="仿宋" w:hAnsi="仿宋" w:eastAsia="仿宋" w:cs="仿宋"/>
                <w:color w:val="00000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 w:bidi="ar"/>
              </w:rPr>
              <w:t>6.属于四类过程性信息</w:t>
            </w:r>
          </w:p>
        </w:tc>
        <w:tc>
          <w:tcPr>
            <w:tcW w:w="69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D4B4B3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仿宋" w:hAnsi="仿宋" w:eastAsia="仿宋" w:cs="仿宋"/>
                <w:color w:val="000000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lang w:val="en-US" w:eastAsia="zh-CN"/>
              </w:rPr>
              <w:t>0</w:t>
            </w:r>
          </w:p>
        </w:tc>
        <w:tc>
          <w:tcPr>
            <w:tcW w:w="69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1D841B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仿宋" w:hAnsi="仿宋" w:eastAsia="仿宋" w:cs="仿宋"/>
                <w:color w:val="000000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lang w:val="en-US" w:eastAsia="zh-CN"/>
              </w:rPr>
              <w:t>0</w:t>
            </w:r>
          </w:p>
        </w:tc>
        <w:tc>
          <w:tcPr>
            <w:tcW w:w="69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1B285B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仿宋" w:hAnsi="仿宋" w:eastAsia="仿宋" w:cs="仿宋"/>
                <w:color w:val="000000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lang w:val="en-US" w:eastAsia="zh-CN"/>
              </w:rPr>
              <w:t>0</w:t>
            </w:r>
          </w:p>
        </w:tc>
        <w:tc>
          <w:tcPr>
            <w:tcW w:w="69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2D5EA9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仿宋" w:hAnsi="仿宋" w:eastAsia="仿宋" w:cs="仿宋"/>
                <w:color w:val="000000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lang w:val="en-US" w:eastAsia="zh-CN"/>
              </w:rPr>
              <w:t>0</w:t>
            </w:r>
          </w:p>
        </w:tc>
        <w:tc>
          <w:tcPr>
            <w:tcW w:w="69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1BB6DF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仿宋" w:hAnsi="仿宋" w:eastAsia="仿宋" w:cs="仿宋"/>
                <w:color w:val="000000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lang w:val="en-US" w:eastAsia="zh-CN"/>
              </w:rPr>
              <w:t>0</w:t>
            </w:r>
          </w:p>
        </w:tc>
        <w:tc>
          <w:tcPr>
            <w:tcW w:w="58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7F94D8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仿宋" w:hAnsi="仿宋" w:eastAsia="仿宋" w:cs="仿宋"/>
                <w:color w:val="000000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lang w:val="en-US" w:eastAsia="zh-CN"/>
              </w:rPr>
              <w:t>0</w:t>
            </w:r>
          </w:p>
        </w:tc>
        <w:tc>
          <w:tcPr>
            <w:tcW w:w="50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6531D7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" w:hAnsi="仿宋" w:eastAsia="仿宋" w:cs="仿宋"/>
                <w:color w:val="000000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lang w:val="en-US" w:eastAsia="zh-CN"/>
              </w:rPr>
              <w:t>0</w:t>
            </w:r>
          </w:p>
        </w:tc>
      </w:tr>
      <w:tr w14:paraId="2194D478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8" w:hRule="atLeast"/>
          <w:jc w:val="center"/>
        </w:trPr>
        <w:tc>
          <w:tcPr>
            <w:tcW w:w="776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BBDB656">
            <w:pP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</w:p>
        </w:tc>
        <w:tc>
          <w:tcPr>
            <w:tcW w:w="954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443CC73">
            <w:pP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</w:p>
        </w:tc>
        <w:tc>
          <w:tcPr>
            <w:tcW w:w="326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 w14:paraId="73AC3C6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rFonts w:hint="eastAsia" w:ascii="仿宋" w:hAnsi="仿宋" w:eastAsia="仿宋" w:cs="仿宋"/>
                <w:color w:val="00000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 w:bidi="ar"/>
              </w:rPr>
              <w:t>7.属于行政执法案卷</w:t>
            </w:r>
          </w:p>
        </w:tc>
        <w:tc>
          <w:tcPr>
            <w:tcW w:w="69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0B524D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仿宋" w:hAnsi="仿宋" w:eastAsia="仿宋" w:cs="仿宋"/>
                <w:color w:val="000000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CAF9F3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仿宋" w:hAnsi="仿宋" w:eastAsia="仿宋" w:cs="仿宋"/>
                <w:color w:val="000000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CA37ED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仿宋" w:hAnsi="仿宋" w:eastAsia="仿宋" w:cs="仿宋"/>
                <w:color w:val="000000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F84800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仿宋" w:hAnsi="仿宋" w:eastAsia="仿宋" w:cs="仿宋"/>
                <w:color w:val="000000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84FA6B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仿宋" w:hAnsi="仿宋" w:eastAsia="仿宋" w:cs="仿宋"/>
                <w:color w:val="000000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8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588A2E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仿宋" w:hAnsi="仿宋" w:eastAsia="仿宋" w:cs="仿宋"/>
                <w:color w:val="000000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0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BA45D8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" w:hAnsi="仿宋" w:eastAsia="仿宋" w:cs="仿宋"/>
                <w:color w:val="000000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 w14:paraId="2DAA908D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8" w:hRule="atLeast"/>
          <w:jc w:val="center"/>
        </w:trPr>
        <w:tc>
          <w:tcPr>
            <w:tcW w:w="776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F86D881">
            <w:pP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</w:p>
        </w:tc>
        <w:tc>
          <w:tcPr>
            <w:tcW w:w="954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87CBFE2">
            <w:pP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</w:p>
        </w:tc>
        <w:tc>
          <w:tcPr>
            <w:tcW w:w="326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 w14:paraId="5F01C3E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rFonts w:hint="eastAsia" w:ascii="仿宋" w:hAnsi="仿宋" w:eastAsia="仿宋" w:cs="仿宋"/>
                <w:color w:val="00000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 w:bidi="ar"/>
              </w:rPr>
              <w:t>8.属于行政查询事项</w:t>
            </w:r>
          </w:p>
        </w:tc>
        <w:tc>
          <w:tcPr>
            <w:tcW w:w="69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3331F4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仿宋" w:hAnsi="仿宋" w:eastAsia="仿宋" w:cs="仿宋"/>
                <w:color w:val="000000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BF1F18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仿宋" w:hAnsi="仿宋" w:eastAsia="仿宋" w:cs="仿宋"/>
                <w:color w:val="000000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129FA7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仿宋" w:hAnsi="仿宋" w:eastAsia="仿宋" w:cs="仿宋"/>
                <w:color w:val="000000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43EC67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仿宋" w:hAnsi="仿宋" w:eastAsia="仿宋" w:cs="仿宋"/>
                <w:color w:val="000000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9BB49B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仿宋" w:hAnsi="仿宋" w:eastAsia="仿宋" w:cs="仿宋"/>
                <w:color w:val="000000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8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2CFD5A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仿宋" w:hAnsi="仿宋" w:eastAsia="仿宋" w:cs="仿宋"/>
                <w:color w:val="000000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0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DB951F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仿宋" w:hAnsi="仿宋" w:eastAsia="仿宋" w:cs="仿宋"/>
                <w:color w:val="000000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 w14:paraId="3071DB94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8" w:hRule="atLeast"/>
          <w:jc w:val="center"/>
        </w:trPr>
        <w:tc>
          <w:tcPr>
            <w:tcW w:w="776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4EFC207">
            <w:pP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</w:p>
        </w:tc>
        <w:tc>
          <w:tcPr>
            <w:tcW w:w="954" w:type="dxa"/>
            <w:vMerge w:val="restart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AB031D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rFonts w:hint="eastAsia" w:ascii="仿宋" w:hAnsi="仿宋" w:eastAsia="仿宋" w:cs="仿宋"/>
                <w:color w:val="00000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 w:bidi="ar"/>
              </w:rPr>
              <w:t>（四）无法提供</w:t>
            </w:r>
          </w:p>
        </w:tc>
        <w:tc>
          <w:tcPr>
            <w:tcW w:w="326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 w14:paraId="1DBA076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rFonts w:hint="eastAsia" w:ascii="仿宋" w:hAnsi="仿宋" w:eastAsia="仿宋" w:cs="仿宋"/>
                <w:color w:val="00000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 w:bidi="ar"/>
              </w:rPr>
              <w:t>1.本机关不掌握相关政府信息</w:t>
            </w:r>
          </w:p>
        </w:tc>
        <w:tc>
          <w:tcPr>
            <w:tcW w:w="69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4D2160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仿宋" w:hAnsi="仿宋" w:eastAsia="仿宋" w:cs="仿宋"/>
                <w:color w:val="000000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8BCF9D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仿宋" w:hAnsi="仿宋" w:eastAsia="仿宋" w:cs="仿宋"/>
                <w:color w:val="000000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3643E3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仿宋" w:hAnsi="仿宋" w:eastAsia="仿宋" w:cs="仿宋"/>
                <w:color w:val="000000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231A99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仿宋" w:hAnsi="仿宋" w:eastAsia="仿宋" w:cs="仿宋"/>
                <w:color w:val="000000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9FAA7D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仿宋" w:hAnsi="仿宋" w:eastAsia="仿宋" w:cs="仿宋"/>
                <w:color w:val="000000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8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649E8E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仿宋" w:hAnsi="仿宋" w:eastAsia="仿宋" w:cs="仿宋"/>
                <w:color w:val="000000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0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E6086C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" w:hAnsi="仿宋" w:eastAsia="仿宋" w:cs="仿宋"/>
                <w:color w:val="000000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lang w:val="en-US" w:eastAsia="zh-CN"/>
              </w:rPr>
              <w:t>0</w:t>
            </w:r>
          </w:p>
        </w:tc>
      </w:tr>
      <w:tr w14:paraId="5D99196B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8" w:hRule="atLeast"/>
          <w:jc w:val="center"/>
        </w:trPr>
        <w:tc>
          <w:tcPr>
            <w:tcW w:w="776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D105985">
            <w:pP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</w:p>
        </w:tc>
        <w:tc>
          <w:tcPr>
            <w:tcW w:w="954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2804C1C">
            <w:pP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</w:p>
        </w:tc>
        <w:tc>
          <w:tcPr>
            <w:tcW w:w="326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 w14:paraId="3A98A3D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rFonts w:hint="eastAsia" w:ascii="仿宋" w:hAnsi="仿宋" w:eastAsia="仿宋" w:cs="仿宋"/>
                <w:color w:val="00000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 w:bidi="ar"/>
              </w:rPr>
              <w:t>2.没有现成信息需要另行制作</w:t>
            </w:r>
          </w:p>
        </w:tc>
        <w:tc>
          <w:tcPr>
            <w:tcW w:w="69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8736E6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仿宋" w:hAnsi="仿宋" w:eastAsia="仿宋" w:cs="仿宋"/>
                <w:color w:val="000000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2"/>
                <w:sz w:val="21"/>
                <w:szCs w:val="24"/>
                <w:lang w:val="en-US" w:eastAsia="zh-CN" w:bidi="ar-SA"/>
              </w:rPr>
              <w:t>0</w:t>
            </w:r>
          </w:p>
        </w:tc>
        <w:tc>
          <w:tcPr>
            <w:tcW w:w="69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A0307C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仿宋" w:hAnsi="仿宋" w:eastAsia="仿宋" w:cs="仿宋"/>
                <w:color w:val="000000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lang w:val="en-US" w:eastAsia="zh-CN"/>
              </w:rPr>
              <w:t>0</w:t>
            </w:r>
          </w:p>
        </w:tc>
        <w:tc>
          <w:tcPr>
            <w:tcW w:w="69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B04B1B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仿宋" w:hAnsi="仿宋" w:eastAsia="仿宋" w:cs="仿宋"/>
                <w:color w:val="000000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lang w:val="en-US" w:eastAsia="zh-CN"/>
              </w:rPr>
              <w:t>0</w:t>
            </w:r>
          </w:p>
        </w:tc>
        <w:tc>
          <w:tcPr>
            <w:tcW w:w="69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8923A0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仿宋" w:hAnsi="仿宋" w:eastAsia="仿宋" w:cs="仿宋"/>
                <w:color w:val="000000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lang w:val="en-US" w:eastAsia="zh-CN"/>
              </w:rPr>
              <w:t>0</w:t>
            </w:r>
          </w:p>
        </w:tc>
        <w:tc>
          <w:tcPr>
            <w:tcW w:w="69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788705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仿宋" w:hAnsi="仿宋" w:eastAsia="仿宋" w:cs="仿宋"/>
                <w:color w:val="000000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lang w:val="en-US" w:eastAsia="zh-CN"/>
              </w:rPr>
              <w:t>0</w:t>
            </w:r>
          </w:p>
        </w:tc>
        <w:tc>
          <w:tcPr>
            <w:tcW w:w="58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DA8381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仿宋" w:hAnsi="仿宋" w:eastAsia="仿宋" w:cs="仿宋"/>
                <w:color w:val="000000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lang w:val="en-US" w:eastAsia="zh-CN"/>
              </w:rPr>
              <w:t>0</w:t>
            </w:r>
          </w:p>
        </w:tc>
        <w:tc>
          <w:tcPr>
            <w:tcW w:w="50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B39EC4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" w:hAnsi="仿宋" w:eastAsia="仿宋" w:cs="仿宋"/>
                <w:color w:val="000000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lang w:val="en-US" w:eastAsia="zh-CN"/>
              </w:rPr>
              <w:t>0</w:t>
            </w:r>
          </w:p>
        </w:tc>
      </w:tr>
      <w:tr w14:paraId="5DA5E067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8" w:hRule="atLeast"/>
          <w:jc w:val="center"/>
        </w:trPr>
        <w:tc>
          <w:tcPr>
            <w:tcW w:w="776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5E75D6E">
            <w:pP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</w:p>
        </w:tc>
        <w:tc>
          <w:tcPr>
            <w:tcW w:w="954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0277B63">
            <w:pP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</w:p>
        </w:tc>
        <w:tc>
          <w:tcPr>
            <w:tcW w:w="326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 w14:paraId="27B64D6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rFonts w:hint="eastAsia" w:ascii="仿宋" w:hAnsi="仿宋" w:eastAsia="仿宋" w:cs="仿宋"/>
                <w:color w:val="00000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 w:bidi="ar"/>
              </w:rPr>
              <w:t>3.补正后申请内容仍不明确</w:t>
            </w:r>
          </w:p>
        </w:tc>
        <w:tc>
          <w:tcPr>
            <w:tcW w:w="69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BF9E7F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仿宋" w:hAnsi="仿宋" w:eastAsia="仿宋" w:cs="仿宋"/>
                <w:color w:val="000000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lang w:val="en-US" w:eastAsia="zh-CN"/>
              </w:rPr>
              <w:t>0</w:t>
            </w:r>
          </w:p>
        </w:tc>
        <w:tc>
          <w:tcPr>
            <w:tcW w:w="69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9B37B6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仿宋" w:hAnsi="仿宋" w:eastAsia="仿宋" w:cs="仿宋"/>
                <w:color w:val="000000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lang w:val="en-US" w:eastAsia="zh-CN"/>
              </w:rPr>
              <w:t>0</w:t>
            </w:r>
          </w:p>
        </w:tc>
        <w:tc>
          <w:tcPr>
            <w:tcW w:w="69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2127F1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仿宋" w:hAnsi="仿宋" w:eastAsia="仿宋" w:cs="仿宋"/>
                <w:color w:val="000000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lang w:val="en-US" w:eastAsia="zh-CN"/>
              </w:rPr>
              <w:t>0</w:t>
            </w:r>
          </w:p>
        </w:tc>
        <w:tc>
          <w:tcPr>
            <w:tcW w:w="69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EC882F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仿宋" w:hAnsi="仿宋" w:eastAsia="仿宋" w:cs="仿宋"/>
                <w:color w:val="000000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lang w:val="en-US" w:eastAsia="zh-CN"/>
              </w:rPr>
              <w:t>0</w:t>
            </w:r>
          </w:p>
        </w:tc>
        <w:tc>
          <w:tcPr>
            <w:tcW w:w="69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A0E7D8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仿宋" w:hAnsi="仿宋" w:eastAsia="仿宋" w:cs="仿宋"/>
                <w:color w:val="000000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lang w:val="en-US" w:eastAsia="zh-CN"/>
              </w:rPr>
              <w:t>0</w:t>
            </w:r>
          </w:p>
        </w:tc>
        <w:tc>
          <w:tcPr>
            <w:tcW w:w="58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8D059E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仿宋" w:hAnsi="仿宋" w:eastAsia="仿宋" w:cs="仿宋"/>
                <w:color w:val="000000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lang w:val="en-US" w:eastAsia="zh-CN"/>
              </w:rPr>
              <w:t>0</w:t>
            </w:r>
          </w:p>
        </w:tc>
        <w:tc>
          <w:tcPr>
            <w:tcW w:w="50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3C1B74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" w:hAnsi="仿宋" w:eastAsia="仿宋" w:cs="仿宋"/>
                <w:color w:val="000000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lang w:val="en-US" w:eastAsia="zh-CN"/>
              </w:rPr>
              <w:t>0</w:t>
            </w:r>
          </w:p>
        </w:tc>
      </w:tr>
      <w:tr w14:paraId="773C622B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8" w:hRule="atLeast"/>
          <w:jc w:val="center"/>
        </w:trPr>
        <w:tc>
          <w:tcPr>
            <w:tcW w:w="776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8A5CA95">
            <w:pP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</w:p>
        </w:tc>
        <w:tc>
          <w:tcPr>
            <w:tcW w:w="954" w:type="dxa"/>
            <w:vMerge w:val="restart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864EE8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rFonts w:hint="eastAsia" w:ascii="仿宋" w:hAnsi="仿宋" w:eastAsia="仿宋" w:cs="仿宋"/>
                <w:color w:val="00000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 w:bidi="ar"/>
              </w:rPr>
              <w:t>（五）不予处理</w:t>
            </w:r>
          </w:p>
        </w:tc>
        <w:tc>
          <w:tcPr>
            <w:tcW w:w="326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 w14:paraId="066090F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rFonts w:hint="eastAsia" w:ascii="仿宋" w:hAnsi="仿宋" w:eastAsia="仿宋" w:cs="仿宋"/>
                <w:color w:val="00000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 w:bidi="ar"/>
              </w:rPr>
              <w:t>1.信访举报投诉类申请</w:t>
            </w:r>
          </w:p>
        </w:tc>
        <w:tc>
          <w:tcPr>
            <w:tcW w:w="69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9021A5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仿宋" w:hAnsi="仿宋" w:eastAsia="仿宋" w:cs="仿宋"/>
                <w:color w:val="000000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lang w:val="en-US" w:eastAsia="zh-CN"/>
              </w:rPr>
              <w:t>0</w:t>
            </w:r>
          </w:p>
        </w:tc>
        <w:tc>
          <w:tcPr>
            <w:tcW w:w="69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F5A627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仿宋" w:hAnsi="仿宋" w:eastAsia="仿宋" w:cs="仿宋"/>
                <w:color w:val="000000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lang w:val="en-US" w:eastAsia="zh-CN"/>
              </w:rPr>
              <w:t>0</w:t>
            </w:r>
          </w:p>
        </w:tc>
        <w:tc>
          <w:tcPr>
            <w:tcW w:w="69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0E880B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仿宋" w:hAnsi="仿宋" w:eastAsia="仿宋" w:cs="仿宋"/>
                <w:color w:val="000000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lang w:val="en-US" w:eastAsia="zh-CN"/>
              </w:rPr>
              <w:t>0</w:t>
            </w:r>
          </w:p>
        </w:tc>
        <w:tc>
          <w:tcPr>
            <w:tcW w:w="69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382B7F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仿宋" w:hAnsi="仿宋" w:eastAsia="仿宋" w:cs="仿宋"/>
                <w:color w:val="000000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lang w:val="en-US" w:eastAsia="zh-CN"/>
              </w:rPr>
              <w:t>0</w:t>
            </w:r>
          </w:p>
        </w:tc>
        <w:tc>
          <w:tcPr>
            <w:tcW w:w="69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873C9E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仿宋" w:hAnsi="仿宋" w:eastAsia="仿宋" w:cs="仿宋"/>
                <w:color w:val="000000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lang w:val="en-US" w:eastAsia="zh-CN"/>
              </w:rPr>
              <w:t>0</w:t>
            </w:r>
          </w:p>
        </w:tc>
        <w:tc>
          <w:tcPr>
            <w:tcW w:w="58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667729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仿宋" w:hAnsi="仿宋" w:eastAsia="仿宋" w:cs="仿宋"/>
                <w:color w:val="000000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lang w:val="en-US" w:eastAsia="zh-CN"/>
              </w:rPr>
              <w:t>0</w:t>
            </w:r>
          </w:p>
        </w:tc>
        <w:tc>
          <w:tcPr>
            <w:tcW w:w="50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DA167F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仿宋" w:hAnsi="仿宋" w:eastAsia="仿宋" w:cs="仿宋"/>
                <w:color w:val="000000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lang w:val="en-US" w:eastAsia="zh-CN"/>
              </w:rPr>
              <w:t>0</w:t>
            </w:r>
          </w:p>
        </w:tc>
      </w:tr>
      <w:tr w14:paraId="7578543E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8" w:hRule="atLeast"/>
          <w:jc w:val="center"/>
        </w:trPr>
        <w:tc>
          <w:tcPr>
            <w:tcW w:w="776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DE05646">
            <w:pP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</w:p>
        </w:tc>
        <w:tc>
          <w:tcPr>
            <w:tcW w:w="954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2E50E6F">
            <w:pP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</w:p>
        </w:tc>
        <w:tc>
          <w:tcPr>
            <w:tcW w:w="326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 w14:paraId="44D006F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rFonts w:hint="eastAsia" w:ascii="仿宋" w:hAnsi="仿宋" w:eastAsia="仿宋" w:cs="仿宋"/>
                <w:color w:val="00000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 w:bidi="ar"/>
              </w:rPr>
              <w:t>2.重复申请</w:t>
            </w:r>
          </w:p>
        </w:tc>
        <w:tc>
          <w:tcPr>
            <w:tcW w:w="69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21F28F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仿宋" w:hAnsi="仿宋" w:eastAsia="仿宋" w:cs="仿宋"/>
                <w:color w:val="000000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39C638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仿宋" w:hAnsi="仿宋" w:eastAsia="仿宋" w:cs="仿宋"/>
                <w:color w:val="000000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F1D006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仿宋" w:hAnsi="仿宋" w:eastAsia="仿宋" w:cs="仿宋"/>
                <w:color w:val="000000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FFAA71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仿宋" w:hAnsi="仿宋" w:eastAsia="仿宋" w:cs="仿宋"/>
                <w:color w:val="000000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C47218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仿宋" w:hAnsi="仿宋" w:eastAsia="仿宋" w:cs="仿宋"/>
                <w:color w:val="000000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8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4CB20D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仿宋" w:hAnsi="仿宋" w:eastAsia="仿宋" w:cs="仿宋"/>
                <w:color w:val="000000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0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E7227F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" w:hAnsi="仿宋" w:eastAsia="仿宋" w:cs="仿宋"/>
                <w:color w:val="000000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 w14:paraId="1F94ABD8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8" w:hRule="atLeast"/>
          <w:jc w:val="center"/>
        </w:trPr>
        <w:tc>
          <w:tcPr>
            <w:tcW w:w="776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E4CCBB2">
            <w:pP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</w:p>
        </w:tc>
        <w:tc>
          <w:tcPr>
            <w:tcW w:w="954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4405E21">
            <w:pP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</w:p>
        </w:tc>
        <w:tc>
          <w:tcPr>
            <w:tcW w:w="326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 w14:paraId="6D64912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rFonts w:hint="eastAsia" w:ascii="仿宋" w:hAnsi="仿宋" w:eastAsia="仿宋" w:cs="仿宋"/>
                <w:color w:val="00000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 w:bidi="ar"/>
              </w:rPr>
              <w:t>3.要求提供公开出版物</w:t>
            </w:r>
          </w:p>
        </w:tc>
        <w:tc>
          <w:tcPr>
            <w:tcW w:w="69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291D4C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仿宋" w:hAnsi="仿宋" w:eastAsia="仿宋" w:cs="仿宋"/>
                <w:color w:val="000000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12444B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仿宋" w:hAnsi="仿宋" w:eastAsia="仿宋" w:cs="仿宋"/>
                <w:color w:val="000000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233E40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仿宋" w:hAnsi="仿宋" w:eastAsia="仿宋" w:cs="仿宋"/>
                <w:color w:val="000000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DC3C18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仿宋" w:hAnsi="仿宋" w:eastAsia="仿宋" w:cs="仿宋"/>
                <w:color w:val="000000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596726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仿宋" w:hAnsi="仿宋" w:eastAsia="仿宋" w:cs="仿宋"/>
                <w:color w:val="000000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8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E32D96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仿宋" w:hAnsi="仿宋" w:eastAsia="仿宋" w:cs="仿宋"/>
                <w:color w:val="000000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0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22FF80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" w:hAnsi="仿宋" w:eastAsia="仿宋" w:cs="仿宋"/>
                <w:color w:val="000000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 w14:paraId="3231BBD2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8" w:hRule="atLeast"/>
          <w:jc w:val="center"/>
        </w:trPr>
        <w:tc>
          <w:tcPr>
            <w:tcW w:w="776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CADFE0D">
            <w:pP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</w:p>
        </w:tc>
        <w:tc>
          <w:tcPr>
            <w:tcW w:w="954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27E82FB">
            <w:pP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</w:p>
        </w:tc>
        <w:tc>
          <w:tcPr>
            <w:tcW w:w="326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 w14:paraId="14F4691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rFonts w:hint="eastAsia" w:ascii="仿宋" w:hAnsi="仿宋" w:eastAsia="仿宋" w:cs="仿宋"/>
                <w:color w:val="00000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 w:bidi="ar"/>
              </w:rPr>
              <w:t>4.无正当理由大量反复申请</w:t>
            </w:r>
          </w:p>
        </w:tc>
        <w:tc>
          <w:tcPr>
            <w:tcW w:w="69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ED679C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仿宋" w:hAnsi="仿宋" w:eastAsia="仿宋" w:cs="仿宋"/>
                <w:color w:val="000000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916B71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仿宋" w:hAnsi="仿宋" w:eastAsia="仿宋" w:cs="仿宋"/>
                <w:color w:val="000000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54771D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仿宋" w:hAnsi="仿宋" w:eastAsia="仿宋" w:cs="仿宋"/>
                <w:color w:val="000000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ABB812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仿宋" w:hAnsi="仿宋" w:eastAsia="仿宋" w:cs="仿宋"/>
                <w:color w:val="000000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9E3700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仿宋" w:hAnsi="仿宋" w:eastAsia="仿宋" w:cs="仿宋"/>
                <w:color w:val="000000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8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06DC63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仿宋" w:hAnsi="仿宋" w:eastAsia="仿宋" w:cs="仿宋"/>
                <w:color w:val="000000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0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AEFCE2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" w:hAnsi="仿宋" w:eastAsia="仿宋" w:cs="仿宋"/>
                <w:color w:val="000000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 w14:paraId="3C49154F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0" w:hRule="atLeast"/>
          <w:jc w:val="center"/>
        </w:trPr>
        <w:tc>
          <w:tcPr>
            <w:tcW w:w="776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C4F40D5">
            <w:pP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</w:p>
        </w:tc>
        <w:tc>
          <w:tcPr>
            <w:tcW w:w="954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BC073B6">
            <w:pP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</w:p>
        </w:tc>
        <w:tc>
          <w:tcPr>
            <w:tcW w:w="3264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18F07A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both"/>
              <w:rPr>
                <w:rFonts w:hint="eastAsia" w:ascii="仿宋" w:hAnsi="仿宋" w:eastAsia="仿宋" w:cs="仿宋"/>
                <w:color w:val="00000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 w:bidi="ar"/>
              </w:rPr>
              <w:t>5.要求行政机关确认或重新出具已获取信息</w:t>
            </w:r>
          </w:p>
        </w:tc>
        <w:tc>
          <w:tcPr>
            <w:tcW w:w="696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2173A5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仿宋" w:hAnsi="仿宋" w:eastAsia="仿宋" w:cs="仿宋"/>
                <w:color w:val="000000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6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4A143B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仿宋" w:hAnsi="仿宋" w:eastAsia="仿宋" w:cs="仿宋"/>
                <w:color w:val="000000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6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E734D0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仿宋" w:hAnsi="仿宋" w:eastAsia="仿宋" w:cs="仿宋"/>
                <w:color w:val="000000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6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BB8232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仿宋" w:hAnsi="仿宋" w:eastAsia="仿宋" w:cs="仿宋"/>
                <w:color w:val="000000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6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E85830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仿宋" w:hAnsi="仿宋" w:eastAsia="仿宋" w:cs="仿宋"/>
                <w:color w:val="000000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84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772A7E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仿宋" w:hAnsi="仿宋" w:eastAsia="仿宋" w:cs="仿宋"/>
                <w:color w:val="000000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01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7626D2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" w:hAnsi="仿宋" w:eastAsia="仿宋" w:cs="仿宋"/>
                <w:color w:val="000000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 w14:paraId="3BD85938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02" w:hRule="atLeast"/>
          <w:jc w:val="center"/>
        </w:trPr>
        <w:tc>
          <w:tcPr>
            <w:tcW w:w="776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5675E51">
            <w:pP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</w:p>
        </w:tc>
        <w:tc>
          <w:tcPr>
            <w:tcW w:w="954" w:type="dxa"/>
            <w:vMerge w:val="restart"/>
            <w:tcBorders>
              <w:top w:val="outset" w:color="auto" w:sz="8" w:space="0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2AEE43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rFonts w:hint="eastAsia" w:ascii="仿宋" w:hAnsi="仿宋" w:eastAsia="仿宋" w:cs="仿宋"/>
                <w:color w:val="00000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 w:bidi="ar"/>
              </w:rPr>
              <w:t>（六）其他处理</w:t>
            </w:r>
          </w:p>
        </w:tc>
        <w:tc>
          <w:tcPr>
            <w:tcW w:w="326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FB8A13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both"/>
              <w:rPr>
                <w:rFonts w:hint="eastAsia" w:ascii="仿宋" w:hAnsi="仿宋" w:eastAsia="仿宋" w:cs="仿宋"/>
                <w:color w:val="00000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 w:bidi="ar"/>
              </w:rPr>
              <w:t>1.申请人无正当理由逾期不补正、行政机关不再处理其政府信息公开申请</w:t>
            </w:r>
          </w:p>
        </w:tc>
        <w:tc>
          <w:tcPr>
            <w:tcW w:w="69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141C99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仿宋" w:hAnsi="仿宋" w:eastAsia="仿宋" w:cs="仿宋"/>
                <w:color w:val="000000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70BB7C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仿宋" w:hAnsi="仿宋" w:eastAsia="仿宋" w:cs="仿宋"/>
                <w:color w:val="000000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4A858B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仿宋" w:hAnsi="仿宋" w:eastAsia="仿宋" w:cs="仿宋"/>
                <w:color w:val="000000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066424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仿宋" w:hAnsi="仿宋" w:eastAsia="仿宋" w:cs="仿宋"/>
                <w:color w:val="000000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4E68A1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仿宋" w:hAnsi="仿宋" w:eastAsia="仿宋" w:cs="仿宋"/>
                <w:color w:val="000000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8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D3FC35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仿宋" w:hAnsi="仿宋" w:eastAsia="仿宋" w:cs="仿宋"/>
                <w:color w:val="000000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0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7E02CE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" w:hAnsi="仿宋" w:eastAsia="仿宋" w:cs="仿宋"/>
                <w:color w:val="000000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 w14:paraId="0D22230D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02" w:hRule="atLeast"/>
          <w:jc w:val="center"/>
        </w:trPr>
        <w:tc>
          <w:tcPr>
            <w:tcW w:w="776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BA01A50">
            <w:pP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</w:p>
        </w:tc>
        <w:tc>
          <w:tcPr>
            <w:tcW w:w="954" w:type="dxa"/>
            <w:vMerge w:val="continue"/>
            <w:tcBorders>
              <w:top w:val="outset" w:color="auto" w:sz="8" w:space="0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943DC1A">
            <w:pP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</w:p>
        </w:tc>
        <w:tc>
          <w:tcPr>
            <w:tcW w:w="326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E49799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both"/>
              <w:rPr>
                <w:rFonts w:hint="eastAsia" w:ascii="仿宋" w:hAnsi="仿宋" w:eastAsia="仿宋" w:cs="仿宋"/>
                <w:color w:val="00000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 w:bidi="ar"/>
              </w:rPr>
              <w:t>2.申请人逾期未按收费通知要求缴纳费用、行政机关不再处理其政府信息公开申请</w:t>
            </w:r>
          </w:p>
        </w:tc>
        <w:tc>
          <w:tcPr>
            <w:tcW w:w="69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7CBD7D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仿宋" w:hAnsi="仿宋" w:eastAsia="仿宋" w:cs="仿宋"/>
                <w:color w:val="000000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6A55C8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仿宋" w:hAnsi="仿宋" w:eastAsia="仿宋" w:cs="仿宋"/>
                <w:color w:val="000000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80E764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仿宋" w:hAnsi="仿宋" w:eastAsia="仿宋" w:cs="仿宋"/>
                <w:color w:val="000000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AD2F2C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仿宋" w:hAnsi="仿宋" w:eastAsia="仿宋" w:cs="仿宋"/>
                <w:color w:val="000000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23F1FD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仿宋" w:hAnsi="仿宋" w:eastAsia="仿宋" w:cs="仿宋"/>
                <w:color w:val="000000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8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AAC071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仿宋" w:hAnsi="仿宋" w:eastAsia="仿宋" w:cs="仿宋"/>
                <w:color w:val="000000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0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98461E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仿宋" w:hAnsi="仿宋" w:eastAsia="仿宋" w:cs="仿宋"/>
                <w:color w:val="000000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 w14:paraId="4905581F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8" w:hRule="atLeast"/>
          <w:jc w:val="center"/>
        </w:trPr>
        <w:tc>
          <w:tcPr>
            <w:tcW w:w="776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9FF7F54">
            <w:pP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</w:p>
        </w:tc>
        <w:tc>
          <w:tcPr>
            <w:tcW w:w="954" w:type="dxa"/>
            <w:vMerge w:val="continue"/>
            <w:tcBorders>
              <w:top w:val="outset" w:color="auto" w:sz="8" w:space="0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F40F238">
            <w:pP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</w:p>
        </w:tc>
        <w:tc>
          <w:tcPr>
            <w:tcW w:w="326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9243BE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rFonts w:hint="eastAsia" w:ascii="仿宋" w:hAnsi="仿宋" w:eastAsia="仿宋" w:cs="仿宋"/>
                <w:color w:val="00000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 w:bidi="ar"/>
              </w:rPr>
              <w:t>3.其他</w:t>
            </w:r>
          </w:p>
        </w:tc>
        <w:tc>
          <w:tcPr>
            <w:tcW w:w="69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550E9B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仿宋" w:hAnsi="仿宋" w:eastAsia="仿宋" w:cs="仿宋"/>
                <w:color w:val="000000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2B8734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仿宋" w:hAnsi="仿宋" w:eastAsia="仿宋" w:cs="仿宋"/>
                <w:color w:val="000000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496CA9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仿宋" w:hAnsi="仿宋" w:eastAsia="仿宋" w:cs="仿宋"/>
                <w:color w:val="000000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E3AEDE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仿宋" w:hAnsi="仿宋" w:eastAsia="仿宋" w:cs="仿宋"/>
                <w:color w:val="000000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5C9E9A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仿宋" w:hAnsi="仿宋" w:eastAsia="仿宋" w:cs="仿宋"/>
                <w:color w:val="000000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8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94000A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仿宋" w:hAnsi="仿宋" w:eastAsia="仿宋" w:cs="仿宋"/>
                <w:color w:val="000000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0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9BA443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" w:hAnsi="仿宋" w:eastAsia="仿宋" w:cs="仿宋"/>
                <w:color w:val="000000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 w14:paraId="68CD1233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8" w:hRule="atLeast"/>
          <w:jc w:val="center"/>
        </w:trPr>
        <w:tc>
          <w:tcPr>
            <w:tcW w:w="776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531B933">
            <w:pP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</w:p>
        </w:tc>
        <w:tc>
          <w:tcPr>
            <w:tcW w:w="4218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3956DA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rFonts w:hint="eastAsia" w:ascii="仿宋" w:hAnsi="仿宋" w:eastAsia="仿宋" w:cs="仿宋"/>
                <w:color w:val="00000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 w:bidi="ar"/>
              </w:rPr>
              <w:t>（七）总计</w:t>
            </w:r>
          </w:p>
        </w:tc>
        <w:tc>
          <w:tcPr>
            <w:tcW w:w="69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979BBD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仿宋" w:hAnsi="仿宋" w:eastAsia="仿宋" w:cs="仿宋"/>
                <w:color w:val="000000"/>
                <w:lang w:val="en-US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0C8C5E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仿宋" w:hAnsi="仿宋" w:eastAsia="仿宋" w:cs="仿宋"/>
                <w:color w:val="000000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82DEB5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仿宋" w:hAnsi="仿宋" w:eastAsia="仿宋" w:cs="仿宋"/>
                <w:color w:val="000000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742316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仿宋" w:hAnsi="仿宋" w:eastAsia="仿宋" w:cs="仿宋"/>
                <w:color w:val="000000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8230B0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仿宋" w:hAnsi="仿宋" w:eastAsia="仿宋" w:cs="仿宋"/>
                <w:color w:val="000000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8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D962AD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仿宋" w:hAnsi="仿宋" w:eastAsia="仿宋" w:cs="仿宋"/>
                <w:color w:val="000000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0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85101B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" w:hAnsi="仿宋" w:eastAsia="仿宋" w:cs="仿宋"/>
                <w:color w:val="000000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 w14:paraId="134F2044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6" w:hRule="atLeast"/>
          <w:jc w:val="center"/>
        </w:trPr>
        <w:tc>
          <w:tcPr>
            <w:tcW w:w="4994" w:type="dxa"/>
            <w:gridSpan w:val="3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5D83EE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rFonts w:hint="eastAsia" w:ascii="仿宋" w:hAnsi="仿宋" w:eastAsia="仿宋" w:cs="仿宋"/>
                <w:color w:val="00000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 w:bidi="ar"/>
              </w:rPr>
              <w:t>四、结转下年度继续办理</w:t>
            </w:r>
          </w:p>
        </w:tc>
        <w:tc>
          <w:tcPr>
            <w:tcW w:w="69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E01B13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仿宋" w:hAnsi="仿宋" w:eastAsia="仿宋" w:cs="仿宋"/>
                <w:color w:val="000000"/>
                <w:lang w:val="en-US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79D088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color w:val="00000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6A9FCE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仿宋" w:hAnsi="仿宋" w:eastAsia="仿宋" w:cs="仿宋"/>
                <w:color w:val="000000"/>
                <w:lang w:val="en-US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9E1C8C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仿宋" w:hAnsi="仿宋" w:eastAsia="仿宋" w:cs="仿宋"/>
                <w:color w:val="000000"/>
                <w:lang w:val="en-US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0BA476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仿宋" w:hAnsi="仿宋" w:eastAsia="仿宋" w:cs="仿宋"/>
                <w:color w:val="000000"/>
                <w:lang w:val="en-US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8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EBAE30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仿宋" w:hAnsi="仿宋" w:eastAsia="仿宋" w:cs="仿宋"/>
                <w:color w:val="000000"/>
                <w:lang w:val="en-US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0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81BF10A">
            <w:pPr>
              <w:jc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val="en-US" w:eastAsia="zh-CN"/>
              </w:rPr>
              <w:t>0</w:t>
            </w:r>
          </w:p>
        </w:tc>
      </w:tr>
    </w:tbl>
    <w:p w14:paraId="1FAEC7D9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40" w:lineRule="exact"/>
        <w:ind w:right="0" w:firstLine="643" w:firstLineChars="200"/>
        <w:jc w:val="both"/>
        <w:textAlignment w:val="auto"/>
        <w:rPr>
          <w:rFonts w:hint="eastAsia" w:ascii="黑体" w:hAnsi="黑体" w:eastAsia="黑体" w:cs="黑体"/>
          <w:b/>
          <w:bCs w:val="0"/>
          <w:i w:val="0"/>
          <w:caps w:val="0"/>
          <w:color w:val="000000"/>
          <w:spacing w:val="0"/>
          <w:sz w:val="32"/>
          <w:szCs w:val="32"/>
          <w:shd w:val="clear" w:color="auto" w:fill="FFFFFF"/>
        </w:rPr>
      </w:pPr>
      <w:r>
        <w:rPr>
          <w:rFonts w:hint="eastAsia" w:ascii="黑体" w:hAnsi="黑体" w:eastAsia="黑体" w:cs="黑体"/>
          <w:b/>
          <w:bCs w:val="0"/>
          <w:i w:val="0"/>
          <w:caps w:val="0"/>
          <w:color w:val="000000"/>
          <w:spacing w:val="0"/>
          <w:sz w:val="32"/>
          <w:szCs w:val="32"/>
          <w:shd w:val="clear" w:color="auto" w:fill="FFFFFF"/>
        </w:rPr>
        <w:t>四、政府信息公开行政复议、行政诉讼情况</w:t>
      </w:r>
    </w:p>
    <w:tbl>
      <w:tblPr>
        <w:tblStyle w:val="4"/>
        <w:tblW w:w="9799" w:type="dxa"/>
        <w:jc w:val="center"/>
        <w:tblBorders>
          <w:top w:val="none" w:color="auto" w:sz="6" w:space="0"/>
          <w:left w:val="none" w:color="auto" w:sz="6" w:space="0"/>
          <w:bottom w:val="none" w:color="auto" w:sz="6" w:space="0"/>
          <w:right w:val="none" w:color="auto" w:sz="6" w:space="0"/>
          <w:insideH w:val="outset" w:color="auto" w:sz="6" w:space="0"/>
          <w:insideV w:val="outset" w:color="auto" w:sz="6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652"/>
        <w:gridCol w:w="652"/>
        <w:gridCol w:w="652"/>
        <w:gridCol w:w="652"/>
        <w:gridCol w:w="654"/>
        <w:gridCol w:w="652"/>
        <w:gridCol w:w="652"/>
        <w:gridCol w:w="653"/>
        <w:gridCol w:w="653"/>
        <w:gridCol w:w="655"/>
        <w:gridCol w:w="654"/>
        <w:gridCol w:w="654"/>
        <w:gridCol w:w="654"/>
        <w:gridCol w:w="654"/>
        <w:gridCol w:w="656"/>
      </w:tblGrid>
      <w:tr w14:paraId="48F46856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7" w:hRule="atLeast"/>
          <w:jc w:val="center"/>
        </w:trPr>
        <w:tc>
          <w:tcPr>
            <w:tcW w:w="3262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5741067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eastAsia" w:ascii="仿宋" w:hAnsi="仿宋" w:eastAsia="仿宋" w:cs="仿宋"/>
                <w:color w:val="00000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 w:bidi="ar"/>
              </w:rPr>
              <w:t>行政复议</w:t>
            </w:r>
          </w:p>
        </w:tc>
        <w:tc>
          <w:tcPr>
            <w:tcW w:w="6537" w:type="dxa"/>
            <w:gridSpan w:val="10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1CF9E7B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eastAsia" w:ascii="仿宋" w:hAnsi="仿宋" w:eastAsia="仿宋" w:cs="仿宋"/>
                <w:color w:val="00000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 w:bidi="ar"/>
              </w:rPr>
              <w:t>行政诉讼</w:t>
            </w:r>
          </w:p>
        </w:tc>
      </w:tr>
      <w:tr w14:paraId="3583EDE4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7" w:hRule="atLeast"/>
          <w:jc w:val="center"/>
        </w:trPr>
        <w:tc>
          <w:tcPr>
            <w:tcW w:w="652" w:type="dxa"/>
            <w:vMerge w:val="restar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4840F1E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eastAsia" w:ascii="仿宋" w:hAnsi="仿宋" w:eastAsia="仿宋" w:cs="仿宋"/>
                <w:color w:val="00000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 w:bidi="ar"/>
              </w:rPr>
              <w:t>结果维持</w:t>
            </w:r>
          </w:p>
        </w:tc>
        <w:tc>
          <w:tcPr>
            <w:tcW w:w="652" w:type="dxa"/>
            <w:vMerge w:val="restar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1E62EFD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 w:bidi="ar"/>
              </w:rPr>
              <w:t>结果</w:t>
            </w:r>
          </w:p>
          <w:p w14:paraId="3EDA261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eastAsia" w:ascii="仿宋" w:hAnsi="仿宋" w:eastAsia="仿宋" w:cs="仿宋"/>
                <w:color w:val="00000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 w:bidi="ar"/>
              </w:rPr>
              <w:t>纠正</w:t>
            </w:r>
          </w:p>
        </w:tc>
        <w:tc>
          <w:tcPr>
            <w:tcW w:w="652" w:type="dxa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0D3374B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 w:bidi="ar"/>
              </w:rPr>
              <w:t>其他</w:t>
            </w:r>
          </w:p>
          <w:p w14:paraId="6248F85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eastAsia" w:ascii="仿宋" w:hAnsi="仿宋" w:eastAsia="仿宋" w:cs="仿宋"/>
                <w:color w:val="00000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 w:bidi="ar"/>
              </w:rPr>
              <w:t>结果</w:t>
            </w:r>
          </w:p>
        </w:tc>
        <w:tc>
          <w:tcPr>
            <w:tcW w:w="652" w:type="dxa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5F9DE2F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 w:bidi="ar"/>
              </w:rPr>
              <w:t>尚未</w:t>
            </w:r>
          </w:p>
          <w:p w14:paraId="4CE1197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eastAsia" w:ascii="仿宋" w:hAnsi="仿宋" w:eastAsia="仿宋" w:cs="仿宋"/>
                <w:color w:val="00000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 w:bidi="ar"/>
              </w:rPr>
              <w:t>审结</w:t>
            </w:r>
          </w:p>
        </w:tc>
        <w:tc>
          <w:tcPr>
            <w:tcW w:w="654" w:type="dxa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2A51455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eastAsia" w:ascii="仿宋" w:hAnsi="仿宋" w:eastAsia="仿宋" w:cs="仿宋"/>
                <w:color w:val="00000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 w:bidi="ar"/>
              </w:rPr>
              <w:t>总计</w:t>
            </w:r>
          </w:p>
        </w:tc>
        <w:tc>
          <w:tcPr>
            <w:tcW w:w="3265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586C034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eastAsia" w:ascii="仿宋" w:hAnsi="仿宋" w:eastAsia="仿宋" w:cs="仿宋"/>
                <w:color w:val="00000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 w:bidi="ar"/>
              </w:rPr>
              <w:t>未经复议直接起诉</w:t>
            </w:r>
          </w:p>
        </w:tc>
        <w:tc>
          <w:tcPr>
            <w:tcW w:w="3272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5DE8B96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eastAsia" w:ascii="仿宋" w:hAnsi="仿宋" w:eastAsia="仿宋" w:cs="仿宋"/>
                <w:color w:val="00000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 w:bidi="ar"/>
              </w:rPr>
              <w:t>复议后起诉</w:t>
            </w:r>
          </w:p>
        </w:tc>
      </w:tr>
      <w:tr w14:paraId="17128990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3" w:hRule="atLeast"/>
          <w:jc w:val="center"/>
        </w:trPr>
        <w:tc>
          <w:tcPr>
            <w:tcW w:w="652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46DE1304">
            <w:pP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</w:p>
        </w:tc>
        <w:tc>
          <w:tcPr>
            <w:tcW w:w="652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6C8A3C0B">
            <w:pP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</w:p>
        </w:tc>
        <w:tc>
          <w:tcPr>
            <w:tcW w:w="652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024109FE">
            <w:pP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</w:p>
        </w:tc>
        <w:tc>
          <w:tcPr>
            <w:tcW w:w="652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540C538D">
            <w:pP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</w:p>
        </w:tc>
        <w:tc>
          <w:tcPr>
            <w:tcW w:w="654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2F27D59F">
            <w:pP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</w:p>
        </w:tc>
        <w:tc>
          <w:tcPr>
            <w:tcW w:w="65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576ED14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 w:bidi="ar"/>
              </w:rPr>
              <w:t>结果</w:t>
            </w:r>
          </w:p>
          <w:p w14:paraId="3CB4840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eastAsia" w:ascii="仿宋" w:hAnsi="仿宋" w:eastAsia="仿宋" w:cs="仿宋"/>
                <w:color w:val="00000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 w:bidi="ar"/>
              </w:rPr>
              <w:t>维持</w:t>
            </w:r>
          </w:p>
        </w:tc>
        <w:tc>
          <w:tcPr>
            <w:tcW w:w="65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5D64734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 w:bidi="ar"/>
              </w:rPr>
              <w:t>结果</w:t>
            </w:r>
          </w:p>
          <w:p w14:paraId="24A9D51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eastAsia" w:ascii="仿宋" w:hAnsi="仿宋" w:eastAsia="仿宋" w:cs="仿宋"/>
                <w:color w:val="00000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 w:bidi="ar"/>
              </w:rPr>
              <w:t>纠正</w:t>
            </w:r>
          </w:p>
        </w:tc>
        <w:tc>
          <w:tcPr>
            <w:tcW w:w="65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45C360E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 w:bidi="ar"/>
              </w:rPr>
              <w:t>其他</w:t>
            </w:r>
          </w:p>
          <w:p w14:paraId="46A582A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eastAsia" w:ascii="仿宋" w:hAnsi="仿宋" w:eastAsia="仿宋" w:cs="仿宋"/>
                <w:color w:val="00000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 w:bidi="ar"/>
              </w:rPr>
              <w:t>结果</w:t>
            </w:r>
          </w:p>
        </w:tc>
        <w:tc>
          <w:tcPr>
            <w:tcW w:w="65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735E766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 w:bidi="ar"/>
              </w:rPr>
              <w:t>尚未</w:t>
            </w:r>
          </w:p>
          <w:p w14:paraId="6E5CD7A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eastAsia" w:ascii="仿宋" w:hAnsi="仿宋" w:eastAsia="仿宋" w:cs="仿宋"/>
                <w:color w:val="00000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 w:bidi="ar"/>
              </w:rPr>
              <w:t>审结</w:t>
            </w:r>
          </w:p>
        </w:tc>
        <w:tc>
          <w:tcPr>
            <w:tcW w:w="65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072B602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eastAsia" w:ascii="仿宋" w:hAnsi="仿宋" w:eastAsia="仿宋" w:cs="仿宋"/>
                <w:color w:val="00000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 w:bidi="ar"/>
              </w:rPr>
              <w:t>总计</w:t>
            </w:r>
          </w:p>
        </w:tc>
        <w:tc>
          <w:tcPr>
            <w:tcW w:w="65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47B4D59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 w:bidi="ar"/>
              </w:rPr>
              <w:t>结果</w:t>
            </w:r>
          </w:p>
          <w:p w14:paraId="11EE880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eastAsia" w:ascii="仿宋" w:hAnsi="仿宋" w:eastAsia="仿宋" w:cs="仿宋"/>
                <w:color w:val="00000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 w:bidi="ar"/>
              </w:rPr>
              <w:t>维持</w:t>
            </w:r>
          </w:p>
        </w:tc>
        <w:tc>
          <w:tcPr>
            <w:tcW w:w="65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05A52FC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 w:bidi="ar"/>
              </w:rPr>
              <w:t>结果</w:t>
            </w:r>
          </w:p>
          <w:p w14:paraId="7E93D57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eastAsia" w:ascii="仿宋" w:hAnsi="仿宋" w:eastAsia="仿宋" w:cs="仿宋"/>
                <w:color w:val="00000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 w:bidi="ar"/>
              </w:rPr>
              <w:t>纠正</w:t>
            </w:r>
          </w:p>
        </w:tc>
        <w:tc>
          <w:tcPr>
            <w:tcW w:w="65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024C73D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 w:bidi="ar"/>
              </w:rPr>
              <w:t>其他</w:t>
            </w:r>
          </w:p>
          <w:p w14:paraId="4864AD3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eastAsia" w:ascii="仿宋" w:hAnsi="仿宋" w:eastAsia="仿宋" w:cs="仿宋"/>
                <w:color w:val="00000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 w:bidi="ar"/>
              </w:rPr>
              <w:t>结果</w:t>
            </w:r>
          </w:p>
        </w:tc>
        <w:tc>
          <w:tcPr>
            <w:tcW w:w="65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3857CA2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 w:bidi="ar"/>
              </w:rPr>
              <w:t>尚未</w:t>
            </w:r>
          </w:p>
          <w:p w14:paraId="29E27C1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eastAsia" w:ascii="仿宋" w:hAnsi="仿宋" w:eastAsia="仿宋" w:cs="仿宋"/>
                <w:color w:val="00000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 w:bidi="ar"/>
              </w:rPr>
              <w:t>审结</w:t>
            </w:r>
          </w:p>
        </w:tc>
        <w:tc>
          <w:tcPr>
            <w:tcW w:w="656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77BF9DD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eastAsia" w:ascii="仿宋" w:hAnsi="仿宋" w:eastAsia="仿宋" w:cs="仿宋"/>
                <w:color w:val="00000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 w:bidi="ar"/>
              </w:rPr>
              <w:t>总计</w:t>
            </w:r>
          </w:p>
        </w:tc>
      </w:tr>
      <w:tr w14:paraId="587B7D23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4" w:hRule="atLeast"/>
          <w:jc w:val="center"/>
        </w:trPr>
        <w:tc>
          <w:tcPr>
            <w:tcW w:w="65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05F64BD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default" w:ascii="仿宋" w:hAnsi="仿宋" w:eastAsia="仿宋" w:cs="仿宋"/>
                <w:color w:val="000000"/>
                <w:lang w:val="en-US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5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527258A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default" w:ascii="仿宋" w:hAnsi="仿宋" w:eastAsia="仿宋" w:cs="仿宋"/>
                <w:color w:val="000000"/>
                <w:lang w:val="en-US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5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21CF33B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default" w:ascii="仿宋" w:hAnsi="仿宋" w:eastAsia="仿宋" w:cs="仿宋"/>
                <w:color w:val="000000"/>
                <w:lang w:val="en-US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5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326DE93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eastAsia" w:ascii="仿宋" w:hAnsi="仿宋" w:eastAsia="仿宋" w:cs="仿宋"/>
                <w:color w:val="00000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54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7B2E7A3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eastAsia" w:ascii="仿宋" w:hAnsi="仿宋" w:eastAsia="仿宋" w:cs="仿宋"/>
                <w:color w:val="00000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5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15D21B0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eastAsia" w:ascii="仿宋" w:hAnsi="仿宋" w:eastAsia="仿宋" w:cs="仿宋"/>
                <w:color w:val="00000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5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65765AA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eastAsia" w:ascii="仿宋" w:hAnsi="仿宋" w:eastAsia="仿宋" w:cs="仿宋"/>
                <w:color w:val="00000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5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63C073D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default" w:ascii="仿宋" w:hAnsi="仿宋" w:eastAsia="仿宋" w:cs="仿宋"/>
                <w:color w:val="000000"/>
                <w:lang w:val="en-US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5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60FB888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eastAsia" w:ascii="仿宋" w:hAnsi="仿宋" w:eastAsia="仿宋" w:cs="仿宋"/>
                <w:color w:val="00000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5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0A89323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eastAsia" w:ascii="仿宋" w:hAnsi="仿宋" w:eastAsia="仿宋" w:cs="仿宋"/>
                <w:color w:val="00000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54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057233E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default" w:ascii="仿宋" w:hAnsi="仿宋" w:eastAsia="仿宋" w:cs="仿宋"/>
                <w:color w:val="000000"/>
                <w:lang w:val="en-US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54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23AA24E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default" w:ascii="仿宋" w:hAnsi="仿宋" w:eastAsia="仿宋" w:cs="仿宋"/>
                <w:color w:val="000000"/>
                <w:lang w:val="en-US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54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62989E8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eastAsia" w:ascii="仿宋" w:hAnsi="仿宋" w:eastAsia="仿宋" w:cs="仿宋"/>
                <w:color w:val="00000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54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4098D44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default" w:ascii="仿宋" w:hAnsi="仿宋" w:eastAsia="仿宋" w:cs="仿宋"/>
                <w:color w:val="000000"/>
                <w:lang w:val="en-US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56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7F4B169D">
            <w:pPr>
              <w:jc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val="en-US" w:eastAsia="zh-CN"/>
              </w:rPr>
              <w:t>0</w:t>
            </w:r>
          </w:p>
        </w:tc>
      </w:tr>
    </w:tbl>
    <w:p w14:paraId="1BF2E3D4">
      <w:pPr>
        <w:keepNext w:val="0"/>
        <w:keepLines w:val="0"/>
        <w:widowControl/>
        <w:suppressLineNumbers w:val="0"/>
        <w:jc w:val="left"/>
        <w:rPr>
          <w:color w:val="000000"/>
        </w:rPr>
      </w:pPr>
    </w:p>
    <w:p w14:paraId="42F49E52">
      <w:pPr>
        <w:pStyle w:val="3"/>
        <w:keepNext w:val="0"/>
        <w:keepLines w:val="0"/>
        <w:pageBreakBefore w:val="0"/>
        <w:widowControl/>
        <w:numPr>
          <w:ilvl w:val="0"/>
          <w:numId w:val="2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40" w:lineRule="exact"/>
        <w:ind w:left="630" w:leftChars="0" w:right="0" w:firstLineChars="0"/>
        <w:jc w:val="both"/>
        <w:textAlignment w:val="auto"/>
        <w:rPr>
          <w:rFonts w:hint="eastAsia" w:ascii="黑体" w:hAnsi="黑体" w:eastAsia="黑体" w:cs="黑体"/>
          <w:b/>
          <w:bCs w:val="0"/>
          <w:i w:val="0"/>
          <w:caps w:val="0"/>
          <w:color w:val="000000"/>
          <w:spacing w:val="0"/>
          <w:sz w:val="32"/>
          <w:szCs w:val="32"/>
          <w:shd w:val="clear" w:color="auto" w:fill="FFFFFF"/>
          <w:lang w:eastAsia="zh-CN"/>
        </w:rPr>
      </w:pPr>
      <w:r>
        <w:rPr>
          <w:rFonts w:hint="eastAsia" w:ascii="黑体" w:hAnsi="黑体" w:eastAsia="黑体" w:cs="黑体"/>
          <w:b/>
          <w:bCs w:val="0"/>
          <w:i w:val="0"/>
          <w:caps w:val="0"/>
          <w:color w:val="000000"/>
          <w:spacing w:val="0"/>
          <w:sz w:val="32"/>
          <w:szCs w:val="32"/>
          <w:shd w:val="clear" w:color="auto" w:fill="FFFFFF"/>
        </w:rPr>
        <w:t>存在的主要问题及改进情况</w:t>
      </w:r>
    </w:p>
    <w:p w14:paraId="6BC1D3E4">
      <w:pPr>
        <w:pStyle w:val="3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40" w:lineRule="exact"/>
        <w:ind w:right="0" w:rightChars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i w:val="0"/>
          <w:caps w:val="0"/>
          <w:color w:val="000000"/>
          <w:spacing w:val="0"/>
          <w:sz w:val="32"/>
          <w:szCs w:val="32"/>
          <w:shd w:val="clear" w:color="auto" w:fill="FFFFFF"/>
          <w:lang w:eastAsia="zh-CN"/>
        </w:rPr>
      </w:pPr>
      <w:r>
        <w:rPr>
          <w:rFonts w:hint="eastAsia" w:ascii="仿宋" w:hAnsi="仿宋" w:eastAsia="仿宋" w:cs="仿宋"/>
          <w:i w:val="0"/>
          <w:caps w:val="0"/>
          <w:color w:val="000000"/>
          <w:spacing w:val="0"/>
          <w:sz w:val="32"/>
          <w:szCs w:val="32"/>
          <w:lang w:eastAsia="zh-CN"/>
        </w:rPr>
        <w:t>一年来，</w:t>
      </w:r>
      <w:r>
        <w:rPr>
          <w:rFonts w:hint="eastAsia" w:ascii="仿宋" w:hAnsi="仿宋" w:eastAsia="仿宋" w:cs="仿宋"/>
          <w:i w:val="0"/>
          <w:caps w:val="0"/>
          <w:color w:val="000000"/>
          <w:spacing w:val="0"/>
          <w:sz w:val="32"/>
          <w:szCs w:val="32"/>
          <w:lang w:val="en-US" w:eastAsia="zh-CN"/>
        </w:rPr>
        <w:t>我们</w:t>
      </w:r>
      <w:r>
        <w:rPr>
          <w:rFonts w:hint="eastAsia" w:ascii="仿宋" w:hAnsi="仿宋" w:eastAsia="仿宋" w:cs="仿宋"/>
          <w:i w:val="0"/>
          <w:caps w:val="0"/>
          <w:color w:val="000000"/>
          <w:spacing w:val="0"/>
          <w:sz w:val="32"/>
          <w:szCs w:val="32"/>
          <w:lang w:eastAsia="zh-CN"/>
        </w:rPr>
        <w:t>虽然做了大量工作，但还</w:t>
      </w:r>
      <w:r>
        <w:rPr>
          <w:rFonts w:hint="eastAsia" w:ascii="仿宋" w:hAnsi="仿宋" w:eastAsia="仿宋" w:cs="仿宋"/>
          <w:i w:val="0"/>
          <w:caps w:val="0"/>
          <w:color w:val="000000"/>
          <w:spacing w:val="0"/>
          <w:sz w:val="32"/>
          <w:szCs w:val="32"/>
        </w:rPr>
        <w:t>存在以下问题和不足。</w:t>
      </w:r>
      <w:r>
        <w:rPr>
          <w:rFonts w:hint="eastAsia" w:ascii="仿宋" w:hAnsi="仿宋" w:eastAsia="仿宋" w:cs="仿宋"/>
          <w:b/>
          <w:bCs/>
          <w:i w:val="0"/>
          <w:caps w:val="0"/>
          <w:color w:val="000000"/>
          <w:spacing w:val="0"/>
          <w:sz w:val="32"/>
          <w:szCs w:val="32"/>
        </w:rPr>
        <w:t>一是</w:t>
      </w:r>
      <w:r>
        <w:rPr>
          <w:rFonts w:hint="eastAsia" w:ascii="仿宋" w:hAnsi="仿宋" w:eastAsia="仿宋" w:cs="仿宋"/>
          <w:i w:val="0"/>
          <w:caps w:val="0"/>
          <w:color w:val="000000"/>
          <w:spacing w:val="0"/>
          <w:sz w:val="32"/>
          <w:szCs w:val="32"/>
          <w:lang w:eastAsia="zh-CN"/>
        </w:rPr>
        <w:t>学习抓的不好，一些新的知识内容，工作人员把握不准、做得不到位。虽然</w:t>
      </w:r>
      <w:r>
        <w:rPr>
          <w:rFonts w:hint="eastAsia" w:ascii="仿宋" w:hAnsi="仿宋" w:eastAsia="仿宋" w:cs="仿宋"/>
          <w:i w:val="0"/>
          <w:caps w:val="0"/>
          <w:color w:val="000000"/>
          <w:spacing w:val="0"/>
          <w:sz w:val="32"/>
          <w:szCs w:val="32"/>
          <w:lang w:val="en-US" w:eastAsia="zh-CN"/>
        </w:rPr>
        <w:t>2025年组织我单位政务公开人员进行了学习，但是后续工作落实</w:t>
      </w:r>
      <w:r>
        <w:rPr>
          <w:rFonts w:hint="eastAsia" w:ascii="仿宋" w:hAnsi="仿宋" w:eastAsia="仿宋" w:cs="仿宋"/>
          <w:i w:val="0"/>
          <w:caps w:val="0"/>
          <w:color w:val="000000"/>
          <w:spacing w:val="0"/>
          <w:sz w:val="32"/>
          <w:szCs w:val="32"/>
          <w:lang w:eastAsia="zh-CN"/>
        </w:rPr>
        <w:t>还不够到位，没有温故知新。</w:t>
      </w:r>
      <w:r>
        <w:rPr>
          <w:rFonts w:hint="eastAsia" w:ascii="仿宋" w:hAnsi="仿宋" w:eastAsia="仿宋" w:cs="仿宋"/>
          <w:b/>
          <w:bCs/>
          <w:i w:val="0"/>
          <w:caps w:val="0"/>
          <w:color w:val="000000"/>
          <w:spacing w:val="0"/>
          <w:sz w:val="32"/>
          <w:szCs w:val="32"/>
          <w:lang w:eastAsia="zh-CN"/>
        </w:rPr>
        <w:t>二</w:t>
      </w:r>
      <w:r>
        <w:rPr>
          <w:rFonts w:hint="eastAsia" w:ascii="仿宋" w:hAnsi="仿宋" w:eastAsia="仿宋" w:cs="仿宋"/>
          <w:b/>
          <w:bCs/>
          <w:i w:val="0"/>
          <w:caps w:val="0"/>
          <w:color w:val="000000"/>
          <w:spacing w:val="0"/>
          <w:sz w:val="32"/>
          <w:szCs w:val="32"/>
          <w:lang w:val="en-US" w:eastAsia="zh-CN"/>
        </w:rPr>
        <w:t>是</w:t>
      </w:r>
      <w:r>
        <w:rPr>
          <w:rFonts w:hint="eastAsia" w:ascii="仿宋" w:hAnsi="仿宋" w:eastAsia="仿宋" w:cs="仿宋"/>
          <w:i w:val="0"/>
          <w:caps w:val="0"/>
          <w:color w:val="000000"/>
          <w:spacing w:val="0"/>
          <w:sz w:val="32"/>
          <w:szCs w:val="32"/>
        </w:rPr>
        <w:t>工作人员</w:t>
      </w:r>
      <w:r>
        <w:rPr>
          <w:rFonts w:hint="eastAsia" w:ascii="仿宋" w:hAnsi="仿宋" w:eastAsia="仿宋" w:cs="仿宋"/>
          <w:i w:val="0"/>
          <w:caps w:val="0"/>
          <w:color w:val="000000"/>
          <w:spacing w:val="0"/>
          <w:sz w:val="32"/>
          <w:szCs w:val="32"/>
          <w:lang w:eastAsia="zh-CN"/>
        </w:rPr>
        <w:t>不足</w:t>
      </w:r>
      <w:r>
        <w:rPr>
          <w:rFonts w:hint="eastAsia" w:ascii="仿宋" w:hAnsi="仿宋" w:eastAsia="仿宋" w:cs="仿宋"/>
          <w:i w:val="0"/>
          <w:caps w:val="0"/>
          <w:color w:val="000000"/>
          <w:spacing w:val="0"/>
          <w:sz w:val="32"/>
          <w:szCs w:val="32"/>
        </w:rPr>
        <w:t>，</w:t>
      </w:r>
      <w:r>
        <w:rPr>
          <w:rFonts w:hint="eastAsia" w:ascii="仿宋" w:hAnsi="仿宋" w:eastAsia="仿宋" w:cs="仿宋"/>
          <w:i w:val="0"/>
          <w:caps w:val="0"/>
          <w:color w:val="000000"/>
          <w:spacing w:val="0"/>
          <w:sz w:val="32"/>
          <w:szCs w:val="32"/>
          <w:lang w:eastAsia="zh-CN"/>
        </w:rPr>
        <w:t>政务公开</w:t>
      </w:r>
      <w:r>
        <w:rPr>
          <w:rFonts w:hint="eastAsia" w:ascii="仿宋" w:hAnsi="仿宋" w:eastAsia="仿宋" w:cs="仿宋"/>
          <w:i w:val="0"/>
          <w:caps w:val="0"/>
          <w:color w:val="000000"/>
          <w:spacing w:val="0"/>
          <w:sz w:val="32"/>
          <w:szCs w:val="32"/>
        </w:rPr>
        <w:t>工作量逐年增大，</w:t>
      </w:r>
      <w:r>
        <w:rPr>
          <w:rFonts w:hint="eastAsia" w:ascii="仿宋" w:hAnsi="仿宋" w:eastAsia="仿宋" w:cs="仿宋"/>
          <w:i w:val="0"/>
          <w:caps w:val="0"/>
          <w:color w:val="000000"/>
          <w:spacing w:val="0"/>
          <w:sz w:val="32"/>
          <w:szCs w:val="32"/>
          <w:lang w:eastAsia="zh-CN"/>
        </w:rPr>
        <w:t>现有</w:t>
      </w:r>
      <w:r>
        <w:rPr>
          <w:rFonts w:hint="eastAsia" w:ascii="仿宋" w:hAnsi="仿宋" w:eastAsia="仿宋" w:cs="仿宋"/>
          <w:i w:val="0"/>
          <w:caps w:val="0"/>
          <w:color w:val="000000"/>
          <w:spacing w:val="0"/>
          <w:sz w:val="32"/>
          <w:szCs w:val="32"/>
        </w:rPr>
        <w:t>人员编制无法满足工作需要</w:t>
      </w:r>
      <w:r>
        <w:rPr>
          <w:rFonts w:hint="eastAsia" w:ascii="仿宋" w:hAnsi="仿宋" w:eastAsia="仿宋" w:cs="仿宋"/>
          <w:i w:val="0"/>
          <w:caps w:val="0"/>
          <w:color w:val="000000"/>
          <w:spacing w:val="0"/>
          <w:sz w:val="32"/>
          <w:szCs w:val="32"/>
          <w:lang w:eastAsia="zh-CN"/>
        </w:rPr>
        <w:t>，人员经常加班加点</w:t>
      </w:r>
      <w:r>
        <w:rPr>
          <w:rFonts w:hint="eastAsia" w:ascii="仿宋" w:hAnsi="仿宋" w:eastAsia="仿宋" w:cs="仿宋"/>
          <w:i w:val="0"/>
          <w:caps w:val="0"/>
          <w:color w:val="000000"/>
          <w:spacing w:val="0"/>
          <w:sz w:val="32"/>
          <w:szCs w:val="32"/>
        </w:rPr>
        <w:t>。</w:t>
      </w:r>
      <w:r>
        <w:rPr>
          <w:rFonts w:hint="eastAsia" w:ascii="仿宋" w:hAnsi="仿宋" w:eastAsia="仿宋" w:cs="仿宋"/>
          <w:b/>
          <w:bCs/>
          <w:i w:val="0"/>
          <w:caps w:val="0"/>
          <w:color w:val="000000"/>
          <w:spacing w:val="0"/>
          <w:sz w:val="32"/>
          <w:szCs w:val="32"/>
          <w:lang w:eastAsia="zh-CN"/>
        </w:rPr>
        <w:t>三</w:t>
      </w:r>
      <w:r>
        <w:rPr>
          <w:rFonts w:hint="eastAsia" w:ascii="仿宋" w:hAnsi="仿宋" w:eastAsia="仿宋" w:cs="仿宋"/>
          <w:b/>
          <w:bCs/>
          <w:i w:val="0"/>
          <w:caps w:val="0"/>
          <w:color w:val="000000"/>
          <w:spacing w:val="0"/>
          <w:sz w:val="32"/>
          <w:szCs w:val="32"/>
        </w:rPr>
        <w:t>是</w:t>
      </w:r>
      <w:r>
        <w:rPr>
          <w:rFonts w:hint="eastAsia" w:ascii="仿宋" w:hAnsi="仿宋" w:eastAsia="仿宋" w:cs="仿宋"/>
          <w:i w:val="0"/>
          <w:caps w:val="0"/>
          <w:color w:val="000000"/>
          <w:spacing w:val="0"/>
          <w:sz w:val="32"/>
          <w:szCs w:val="32"/>
        </w:rPr>
        <w:t>公开形式</w:t>
      </w:r>
      <w:r>
        <w:rPr>
          <w:rFonts w:hint="eastAsia" w:ascii="仿宋" w:hAnsi="仿宋" w:eastAsia="仿宋" w:cs="仿宋"/>
          <w:i w:val="0"/>
          <w:caps w:val="0"/>
          <w:color w:val="000000"/>
          <w:spacing w:val="0"/>
          <w:sz w:val="32"/>
          <w:szCs w:val="32"/>
          <w:lang w:eastAsia="zh-CN"/>
        </w:rPr>
        <w:t>还有局限，</w:t>
      </w:r>
      <w:r>
        <w:rPr>
          <w:rFonts w:hint="eastAsia" w:ascii="仿宋" w:hAnsi="仿宋" w:eastAsia="仿宋" w:cs="仿宋"/>
          <w:i w:val="0"/>
          <w:caps w:val="0"/>
          <w:color w:val="000000"/>
          <w:spacing w:val="0"/>
          <w:sz w:val="32"/>
          <w:szCs w:val="32"/>
        </w:rPr>
        <w:t>虽然</w:t>
      </w:r>
      <w:r>
        <w:rPr>
          <w:rFonts w:hint="eastAsia" w:ascii="仿宋" w:hAnsi="仿宋" w:eastAsia="仿宋" w:cs="仿宋"/>
          <w:i w:val="0"/>
          <w:caps w:val="0"/>
          <w:color w:val="000000"/>
          <w:spacing w:val="0"/>
          <w:sz w:val="32"/>
          <w:szCs w:val="32"/>
          <w:lang w:eastAsia="zh-CN"/>
        </w:rPr>
        <w:t>利用美篇、微信公众号、</w:t>
      </w:r>
      <w:r>
        <w:rPr>
          <w:rFonts w:hint="eastAsia" w:ascii="仿宋" w:hAnsi="仿宋" w:eastAsia="仿宋" w:cs="仿宋"/>
          <w:i w:val="0"/>
          <w:caps w:val="0"/>
          <w:color w:val="000000"/>
          <w:spacing w:val="0"/>
          <w:sz w:val="32"/>
          <w:szCs w:val="32"/>
          <w:lang w:val="en-US" w:eastAsia="zh-CN"/>
        </w:rPr>
        <w:t>抖音</w:t>
      </w:r>
      <w:r>
        <w:rPr>
          <w:rFonts w:hint="eastAsia" w:ascii="仿宋" w:hAnsi="仿宋" w:eastAsia="仿宋" w:cs="仿宋"/>
          <w:i w:val="0"/>
          <w:caps w:val="0"/>
          <w:color w:val="000000"/>
          <w:spacing w:val="0"/>
          <w:sz w:val="32"/>
          <w:szCs w:val="32"/>
          <w:lang w:eastAsia="zh-CN"/>
        </w:rPr>
        <w:t>等新型载体，但是</w:t>
      </w:r>
      <w:r>
        <w:rPr>
          <w:rFonts w:hint="eastAsia" w:ascii="仿宋" w:hAnsi="仿宋" w:eastAsia="仿宋" w:cs="仿宋"/>
          <w:i w:val="0"/>
          <w:caps w:val="0"/>
          <w:color w:val="000000"/>
          <w:spacing w:val="0"/>
          <w:sz w:val="32"/>
          <w:szCs w:val="32"/>
        </w:rPr>
        <w:t>知晓率还不够</w:t>
      </w:r>
      <w:r>
        <w:rPr>
          <w:rFonts w:hint="eastAsia" w:ascii="仿宋" w:hAnsi="仿宋" w:eastAsia="仿宋" w:cs="仿宋"/>
          <w:i w:val="0"/>
          <w:caps w:val="0"/>
          <w:color w:val="000000"/>
          <w:spacing w:val="0"/>
          <w:sz w:val="32"/>
          <w:szCs w:val="32"/>
          <w:lang w:eastAsia="zh-CN"/>
        </w:rPr>
        <w:t>广</w:t>
      </w:r>
      <w:r>
        <w:rPr>
          <w:rFonts w:hint="eastAsia" w:ascii="仿宋" w:hAnsi="仿宋" w:eastAsia="仿宋" w:cs="仿宋"/>
          <w:i w:val="0"/>
          <w:caps w:val="0"/>
          <w:color w:val="000000"/>
          <w:spacing w:val="0"/>
          <w:sz w:val="32"/>
          <w:szCs w:val="32"/>
        </w:rPr>
        <w:t>，宣传效果还不够好。</w:t>
      </w:r>
      <w:r>
        <w:rPr>
          <w:rFonts w:hint="eastAsia" w:ascii="仿宋" w:hAnsi="仿宋" w:eastAsia="仿宋" w:cs="仿宋"/>
          <w:b/>
          <w:bCs/>
          <w:i w:val="0"/>
          <w:caps w:val="0"/>
          <w:color w:val="000000"/>
          <w:spacing w:val="0"/>
          <w:sz w:val="32"/>
          <w:szCs w:val="32"/>
          <w:lang w:eastAsia="zh-CN"/>
        </w:rPr>
        <w:t>四</w:t>
      </w:r>
      <w:r>
        <w:rPr>
          <w:rFonts w:hint="eastAsia" w:ascii="仿宋" w:hAnsi="仿宋" w:eastAsia="仿宋" w:cs="仿宋"/>
          <w:b/>
          <w:bCs/>
          <w:i w:val="0"/>
          <w:caps w:val="0"/>
          <w:color w:val="000000"/>
          <w:spacing w:val="0"/>
          <w:sz w:val="32"/>
          <w:szCs w:val="32"/>
        </w:rPr>
        <w:t>是</w:t>
      </w:r>
      <w:r>
        <w:rPr>
          <w:rFonts w:hint="eastAsia" w:ascii="仿宋" w:hAnsi="仿宋" w:eastAsia="仿宋" w:cs="仿宋"/>
          <w:i w:val="0"/>
          <w:caps w:val="0"/>
          <w:color w:val="000000"/>
          <w:spacing w:val="0"/>
          <w:sz w:val="32"/>
          <w:szCs w:val="32"/>
          <w:lang w:eastAsia="zh-CN"/>
        </w:rPr>
        <w:t>培训次数还不够多，</w:t>
      </w:r>
      <w:r>
        <w:rPr>
          <w:rFonts w:hint="eastAsia" w:ascii="仿宋" w:hAnsi="仿宋" w:eastAsia="仿宋" w:cs="仿宋"/>
          <w:i w:val="0"/>
          <w:caps w:val="0"/>
          <w:color w:val="000000"/>
          <w:spacing w:val="0"/>
          <w:sz w:val="32"/>
          <w:szCs w:val="32"/>
          <w:lang w:val="en-US" w:eastAsia="zh-CN"/>
        </w:rPr>
        <w:t>导致政务公开人员政策理解不透彻</w:t>
      </w:r>
      <w:r>
        <w:rPr>
          <w:rFonts w:hint="eastAsia" w:ascii="仿宋" w:hAnsi="仿宋" w:eastAsia="仿宋" w:cs="仿宋"/>
          <w:i w:val="0"/>
          <w:caps w:val="0"/>
          <w:color w:val="000000"/>
          <w:spacing w:val="0"/>
          <w:sz w:val="32"/>
          <w:szCs w:val="32"/>
        </w:rPr>
        <w:t>。</w:t>
      </w:r>
      <w:r>
        <w:rPr>
          <w:rFonts w:hint="eastAsia" w:ascii="仿宋" w:hAnsi="仿宋" w:eastAsia="仿宋" w:cs="仿宋"/>
          <w:b/>
          <w:bCs/>
          <w:i w:val="0"/>
          <w:caps w:val="0"/>
          <w:color w:val="000000"/>
          <w:spacing w:val="0"/>
          <w:sz w:val="32"/>
          <w:szCs w:val="32"/>
        </w:rPr>
        <w:t>下一步工作</w:t>
      </w:r>
      <w:r>
        <w:rPr>
          <w:rFonts w:hint="eastAsia" w:ascii="仿宋" w:hAnsi="仿宋" w:eastAsia="仿宋" w:cs="仿宋"/>
          <w:b/>
          <w:bCs/>
          <w:i w:val="0"/>
          <w:caps w:val="0"/>
          <w:color w:val="000000"/>
          <w:spacing w:val="0"/>
          <w:sz w:val="32"/>
          <w:szCs w:val="32"/>
          <w:lang w:val="en-US" w:eastAsia="zh-CN"/>
        </w:rPr>
        <w:t>中</w:t>
      </w:r>
      <w:r>
        <w:rPr>
          <w:rFonts w:hint="eastAsia" w:ascii="仿宋" w:hAnsi="仿宋" w:eastAsia="仿宋" w:cs="仿宋"/>
          <w:i w:val="0"/>
          <w:caps w:val="0"/>
          <w:color w:val="000000"/>
          <w:spacing w:val="0"/>
          <w:sz w:val="32"/>
          <w:szCs w:val="32"/>
          <w:lang w:eastAsia="zh-CN"/>
        </w:rPr>
        <w:t>：</w:t>
      </w:r>
      <w:r>
        <w:rPr>
          <w:rFonts w:hint="eastAsia" w:ascii="仿宋" w:hAnsi="仿宋" w:eastAsia="仿宋" w:cs="仿宋"/>
          <w:b/>
          <w:bCs/>
          <w:i w:val="0"/>
          <w:caps w:val="0"/>
          <w:color w:val="000000"/>
          <w:spacing w:val="0"/>
          <w:sz w:val="32"/>
          <w:szCs w:val="32"/>
        </w:rPr>
        <w:t>一是</w:t>
      </w:r>
      <w:r>
        <w:rPr>
          <w:rFonts w:hint="eastAsia" w:ascii="仿宋" w:hAnsi="仿宋" w:eastAsia="仿宋" w:cs="仿宋"/>
          <w:i w:val="0"/>
          <w:caps w:val="0"/>
          <w:color w:val="000000"/>
          <w:spacing w:val="0"/>
          <w:sz w:val="32"/>
          <w:szCs w:val="32"/>
          <w:lang w:eastAsia="zh-CN"/>
        </w:rPr>
        <w:t>要</w:t>
      </w:r>
      <w:r>
        <w:rPr>
          <w:rFonts w:hint="eastAsia" w:ascii="仿宋" w:hAnsi="仿宋" w:eastAsia="仿宋" w:cs="仿宋"/>
          <w:i w:val="0"/>
          <w:caps w:val="0"/>
          <w:color w:val="000000"/>
          <w:spacing w:val="0"/>
          <w:sz w:val="32"/>
          <w:szCs w:val="32"/>
        </w:rPr>
        <w:t>多形式公开信息</w:t>
      </w:r>
      <w:r>
        <w:rPr>
          <w:rFonts w:hint="eastAsia" w:ascii="仿宋" w:hAnsi="仿宋" w:eastAsia="仿宋" w:cs="仿宋"/>
          <w:i w:val="0"/>
          <w:caps w:val="0"/>
          <w:color w:val="000000"/>
          <w:spacing w:val="0"/>
          <w:sz w:val="32"/>
          <w:szCs w:val="32"/>
          <w:lang w:eastAsia="zh-CN"/>
        </w:rPr>
        <w:t>，加大</w:t>
      </w:r>
      <w:r>
        <w:rPr>
          <w:rFonts w:hint="eastAsia" w:ascii="仿宋" w:hAnsi="仿宋" w:eastAsia="仿宋" w:cs="仿宋"/>
          <w:i w:val="0"/>
          <w:caps w:val="0"/>
          <w:color w:val="000000"/>
          <w:spacing w:val="0"/>
          <w:sz w:val="32"/>
          <w:szCs w:val="32"/>
        </w:rPr>
        <w:t>自媒体公开力度，</w:t>
      </w:r>
      <w:r>
        <w:rPr>
          <w:rFonts w:hint="eastAsia" w:ascii="仿宋" w:hAnsi="仿宋" w:eastAsia="仿宋" w:cs="仿宋"/>
          <w:i w:val="0"/>
          <w:caps w:val="0"/>
          <w:color w:val="000000"/>
          <w:spacing w:val="0"/>
          <w:sz w:val="32"/>
          <w:szCs w:val="32"/>
          <w:lang w:eastAsia="zh-CN"/>
        </w:rPr>
        <w:t>逐步</w:t>
      </w:r>
      <w:r>
        <w:rPr>
          <w:rFonts w:hint="eastAsia" w:ascii="仿宋" w:hAnsi="仿宋" w:eastAsia="仿宋" w:cs="仿宋"/>
          <w:i w:val="0"/>
          <w:caps w:val="0"/>
          <w:color w:val="000000"/>
          <w:spacing w:val="0"/>
          <w:sz w:val="32"/>
          <w:szCs w:val="32"/>
        </w:rPr>
        <w:t>扩大知晓率。</w:t>
      </w:r>
      <w:r>
        <w:rPr>
          <w:rFonts w:hint="eastAsia" w:ascii="仿宋" w:hAnsi="仿宋" w:eastAsia="仿宋" w:cs="仿宋"/>
          <w:b/>
          <w:bCs/>
          <w:i w:val="0"/>
          <w:caps w:val="0"/>
          <w:color w:val="000000"/>
          <w:spacing w:val="0"/>
          <w:sz w:val="32"/>
          <w:szCs w:val="32"/>
        </w:rPr>
        <w:t>二是</w:t>
      </w:r>
      <w:r>
        <w:rPr>
          <w:rFonts w:hint="eastAsia" w:ascii="仿宋" w:hAnsi="仿宋" w:eastAsia="仿宋" w:cs="仿宋"/>
          <w:i w:val="0"/>
          <w:caps w:val="0"/>
          <w:color w:val="000000"/>
          <w:spacing w:val="0"/>
          <w:sz w:val="32"/>
          <w:szCs w:val="32"/>
        </w:rPr>
        <w:t>把握好公开的时效性，及时、准确公开内容。</w:t>
      </w:r>
      <w:r>
        <w:rPr>
          <w:rFonts w:hint="eastAsia" w:ascii="仿宋" w:hAnsi="仿宋" w:eastAsia="仿宋" w:cs="仿宋"/>
          <w:b/>
          <w:bCs/>
          <w:i w:val="0"/>
          <w:caps w:val="0"/>
          <w:color w:val="000000"/>
          <w:spacing w:val="0"/>
          <w:sz w:val="32"/>
          <w:szCs w:val="32"/>
        </w:rPr>
        <w:t>三是</w:t>
      </w:r>
      <w:r>
        <w:rPr>
          <w:rFonts w:hint="eastAsia" w:ascii="仿宋" w:hAnsi="仿宋" w:eastAsia="仿宋" w:cs="仿宋"/>
          <w:i w:val="0"/>
          <w:caps w:val="0"/>
          <w:color w:val="000000"/>
          <w:spacing w:val="0"/>
          <w:sz w:val="32"/>
          <w:szCs w:val="32"/>
          <w:lang w:eastAsia="zh-CN"/>
        </w:rPr>
        <w:t>加强政策文件解读，应当遵循公开、公平、公正的原则</w:t>
      </w:r>
      <w:r>
        <w:rPr>
          <w:rFonts w:hint="eastAsia" w:ascii="仿宋" w:hAnsi="仿宋" w:eastAsia="仿宋" w:cs="仿宋"/>
          <w:i w:val="0"/>
          <w:caps w:val="0"/>
          <w:color w:val="000000"/>
          <w:spacing w:val="0"/>
          <w:sz w:val="32"/>
          <w:szCs w:val="32"/>
        </w:rPr>
        <w:t>。</w:t>
      </w:r>
      <w:r>
        <w:rPr>
          <w:rFonts w:hint="eastAsia" w:ascii="仿宋" w:hAnsi="仿宋" w:eastAsia="仿宋" w:cs="仿宋"/>
          <w:b/>
          <w:bCs/>
          <w:i w:val="0"/>
          <w:caps w:val="0"/>
          <w:color w:val="000000"/>
          <w:spacing w:val="0"/>
          <w:sz w:val="32"/>
          <w:szCs w:val="32"/>
        </w:rPr>
        <w:t>四是</w:t>
      </w:r>
      <w:r>
        <w:rPr>
          <w:rFonts w:hint="eastAsia" w:ascii="仿宋" w:hAnsi="仿宋" w:eastAsia="仿宋" w:cs="仿宋"/>
          <w:i w:val="0"/>
          <w:caps w:val="0"/>
          <w:color w:val="000000"/>
          <w:spacing w:val="0"/>
          <w:sz w:val="32"/>
          <w:szCs w:val="32"/>
        </w:rPr>
        <w:t>进一步加大考核力度</w:t>
      </w:r>
      <w:r>
        <w:rPr>
          <w:rFonts w:hint="eastAsia" w:ascii="仿宋" w:hAnsi="仿宋" w:eastAsia="仿宋" w:cs="仿宋"/>
          <w:i w:val="0"/>
          <w:caps w:val="0"/>
          <w:color w:val="000000"/>
          <w:spacing w:val="0"/>
          <w:sz w:val="32"/>
          <w:szCs w:val="32"/>
          <w:lang w:eastAsia="zh-CN"/>
        </w:rPr>
        <w:t>，</w:t>
      </w:r>
      <w:r>
        <w:rPr>
          <w:rFonts w:hint="eastAsia" w:ascii="仿宋" w:hAnsi="仿宋" w:eastAsia="仿宋" w:cs="仿宋"/>
          <w:i w:val="0"/>
          <w:caps w:val="0"/>
          <w:color w:val="000000"/>
          <w:spacing w:val="0"/>
          <w:sz w:val="32"/>
          <w:szCs w:val="32"/>
        </w:rPr>
        <w:t>检查评比，奖优罚劣，确保各项工作任务落到实处。</w:t>
      </w:r>
    </w:p>
    <w:p w14:paraId="4F3C92B3">
      <w:pPr>
        <w:pStyle w:val="3"/>
        <w:keepNext w:val="0"/>
        <w:keepLines w:val="0"/>
        <w:pageBreakBefore w:val="0"/>
        <w:widowControl/>
        <w:numPr>
          <w:ilvl w:val="0"/>
          <w:numId w:val="2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40" w:lineRule="exact"/>
        <w:ind w:left="630" w:leftChars="0" w:right="0" w:firstLineChars="0"/>
        <w:jc w:val="both"/>
        <w:textAlignment w:val="auto"/>
        <w:rPr>
          <w:rFonts w:hint="eastAsia" w:ascii="仿宋" w:hAnsi="仿宋" w:eastAsia="仿宋" w:cs="仿宋"/>
          <w:i w:val="0"/>
          <w:color w:val="000000"/>
          <w:spacing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/>
          <w:bCs w:val="0"/>
          <w:i w:val="0"/>
          <w:caps w:val="0"/>
          <w:color w:val="000000"/>
          <w:spacing w:val="0"/>
          <w:sz w:val="32"/>
          <w:szCs w:val="32"/>
          <w:shd w:val="clear" w:color="auto" w:fill="FFFFFF"/>
        </w:rPr>
        <w:t>其他需要报告的事项</w:t>
      </w:r>
    </w:p>
    <w:p w14:paraId="558289AB">
      <w:pPr>
        <w:pStyle w:val="3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40" w:lineRule="exact"/>
        <w:ind w:right="0" w:rightChars="0" w:firstLine="640" w:firstLineChars="200"/>
        <w:jc w:val="both"/>
        <w:textAlignment w:val="auto"/>
        <w:rPr>
          <w:rFonts w:hint="eastAsia" w:ascii="仿宋" w:hAnsi="仿宋" w:eastAsia="仿宋" w:cs="仿宋"/>
          <w:i w:val="0"/>
          <w:color w:val="000000"/>
          <w:spacing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i w:val="0"/>
          <w:color w:val="000000"/>
          <w:spacing w:val="0"/>
          <w:sz w:val="32"/>
          <w:szCs w:val="32"/>
          <w:lang w:val="en-US" w:eastAsia="zh-CN"/>
        </w:rPr>
        <w:t>暂无其它需要报告的事项。</w:t>
      </w:r>
    </w:p>
    <w:p w14:paraId="1524460E">
      <w:pPr>
        <w:jc w:val="center"/>
        <w:rPr>
          <w:rFonts w:hint="default" w:ascii="仿宋" w:hAnsi="仿宋" w:eastAsia="仿宋" w:cs="仿宋"/>
          <w:i w:val="0"/>
          <w:caps w:val="0"/>
          <w:color w:val="000000"/>
          <w:spacing w:val="0"/>
          <w:kern w:val="0"/>
          <w:sz w:val="32"/>
          <w:szCs w:val="32"/>
          <w:lang w:val="en-US" w:eastAsia="zh-CN" w:bidi="ar"/>
        </w:rPr>
      </w:pPr>
      <w:r>
        <w:rPr>
          <w:rFonts w:hint="eastAsia" w:ascii="仿宋" w:hAnsi="仿宋" w:eastAsia="仿宋" w:cs="仿宋"/>
          <w:i w:val="0"/>
          <w:caps w:val="0"/>
          <w:color w:val="000000"/>
          <w:spacing w:val="0"/>
          <w:kern w:val="0"/>
          <w:sz w:val="32"/>
          <w:szCs w:val="32"/>
          <w:lang w:val="en-US" w:eastAsia="zh-CN" w:bidi="ar"/>
        </w:rPr>
        <w:t xml:space="preserve">                                     </w:t>
      </w:r>
      <w:bookmarkStart w:id="0" w:name="_GoBack"/>
      <w:bookmarkEnd w:id="0"/>
      <w:r>
        <w:rPr>
          <w:rFonts w:hint="eastAsia" w:ascii="仿宋" w:hAnsi="仿宋" w:eastAsia="仿宋" w:cs="仿宋"/>
          <w:i w:val="0"/>
          <w:caps w:val="0"/>
          <w:color w:val="000000"/>
          <w:spacing w:val="0"/>
          <w:kern w:val="0"/>
          <w:sz w:val="32"/>
          <w:szCs w:val="32"/>
          <w:lang w:val="en-US" w:eastAsia="zh-CN" w:bidi="ar"/>
        </w:rPr>
        <w:t>隰县交通运输局</w:t>
      </w:r>
    </w:p>
    <w:p w14:paraId="12E19C3B">
      <w:pPr>
        <w:jc w:val="right"/>
        <w:rPr>
          <w:rFonts w:hint="default" w:ascii="仿宋" w:hAnsi="仿宋" w:eastAsia="仿宋" w:cs="仿宋"/>
          <w:i w:val="0"/>
          <w:caps w:val="0"/>
          <w:color w:val="000000"/>
          <w:spacing w:val="0"/>
          <w:kern w:val="0"/>
          <w:sz w:val="32"/>
          <w:szCs w:val="32"/>
          <w:lang w:val="en-US" w:eastAsia="zh-CN" w:bidi="ar"/>
        </w:rPr>
      </w:pPr>
      <w:r>
        <w:rPr>
          <w:rFonts w:hint="eastAsia" w:ascii="仿宋" w:hAnsi="仿宋" w:eastAsia="仿宋" w:cs="仿宋"/>
          <w:i w:val="0"/>
          <w:caps w:val="0"/>
          <w:color w:val="000000"/>
          <w:spacing w:val="0"/>
          <w:kern w:val="0"/>
          <w:sz w:val="32"/>
          <w:szCs w:val="32"/>
          <w:lang w:val="en-US" w:eastAsia="zh-CN" w:bidi="ar"/>
        </w:rPr>
        <w:t>2026年2月9日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FB0FB667-7266-407F-BF31-0432B12DC530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2" w:fontKey="{01D34CA1-F298-433B-9129-034B6D9B81AC}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  <w:embedRegular r:id="rId3" w:fontKey="{20B04D14-BF5C-4C8E-A3EE-7B728AAD3049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4" w:fontKey="{88BEB323-9B44-4694-A2F2-015544E701C5}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  <w:embedRegular r:id="rId5" w:fontKey="{D68302B0-588F-469D-8D65-1A01851A0262}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E149B12"/>
    <w:multiLevelType w:val="singleLevel"/>
    <w:tmpl w:val="8E149B12"/>
    <w:lvl w:ilvl="0" w:tentative="0">
      <w:start w:val="5"/>
      <w:numFmt w:val="chineseCounting"/>
      <w:suff w:val="nothing"/>
      <w:lvlText w:val="%1、"/>
      <w:lvlJc w:val="left"/>
      <w:pPr>
        <w:ind w:left="630"/>
      </w:pPr>
      <w:rPr>
        <w:rFonts w:hint="eastAsia" w:ascii="黑体" w:hAnsi="黑体" w:eastAsia="黑体" w:cs="黑体"/>
        <w:b/>
        <w:bCs/>
        <w:sz w:val="32"/>
        <w:szCs w:val="32"/>
      </w:rPr>
    </w:lvl>
  </w:abstractNum>
  <w:abstractNum w:abstractNumId="1">
    <w:nsid w:val="492D4986"/>
    <w:multiLevelType w:val="singleLevel"/>
    <w:tmpl w:val="492D4986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lmZTFkMzliZGJiNDk4Y2ZiMGQ0M2ZiZDMxNWM1OTYifQ=="/>
  </w:docVars>
  <w:rsids>
    <w:rsidRoot w:val="2A614A95"/>
    <w:rsid w:val="0570594C"/>
    <w:rsid w:val="059C797B"/>
    <w:rsid w:val="0D706188"/>
    <w:rsid w:val="11060FD0"/>
    <w:rsid w:val="11736652"/>
    <w:rsid w:val="1C3041CB"/>
    <w:rsid w:val="22D513FB"/>
    <w:rsid w:val="2A614A95"/>
    <w:rsid w:val="33E112A5"/>
    <w:rsid w:val="3D583BAC"/>
    <w:rsid w:val="41D04906"/>
    <w:rsid w:val="45980FBB"/>
    <w:rsid w:val="51CE2237"/>
    <w:rsid w:val="55457484"/>
    <w:rsid w:val="5DA7349B"/>
    <w:rsid w:val="69BE3F8A"/>
    <w:rsid w:val="6BB32D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1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itle"/>
    <w:basedOn w:val="1"/>
    <w:next w:val="1"/>
    <w:qFormat/>
    <w:uiPriority w:val="10"/>
    <w:pPr>
      <w:spacing w:before="240" w:after="60"/>
      <w:jc w:val="center"/>
      <w:outlineLvl w:val="0"/>
    </w:pPr>
    <w:rPr>
      <w:rFonts w:ascii="Arial" w:hAnsi="Arial" w:cs="Arial"/>
      <w:b/>
      <w:bCs/>
      <w:sz w:val="32"/>
      <w:szCs w:val="32"/>
    </w:rPr>
  </w:style>
  <w:style w:type="paragraph" w:styleId="3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600</Words>
  <Characters>615</Characters>
  <Lines>0</Lines>
  <Paragraphs>0</Paragraphs>
  <TotalTime>34</TotalTime>
  <ScaleCrop>false</ScaleCrop>
  <LinksUpToDate>false</LinksUpToDate>
  <CharactersWithSpaces>615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2023-01-12T02:38:00Z</dcterms:created>
  <dc:creator>l</dc:creator>
  <cp:lastModifiedBy>懵懵懂懂、小勇哥</cp:lastModifiedBy>
  <cp:lastPrinted>2026-02-09T02:20:02Z</cp:lastPrinted>
  <dcterms:modified xsi:type="dcterms:W3CDTF">2026-02-09T02:20:05Z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616BD403DED54E94A4C3F101F53E76BD_13</vt:lpwstr>
  </property>
  <property fmtid="{D5CDD505-2E9C-101B-9397-08002B2CF9AE}" pid="4" name="KSOTemplateDocerSaveRecord">
    <vt:lpwstr>eyJoZGlkIjoiMjlmZTFkMzliZGJiNDk4Y2ZiMGQ0M2ZiZDMxNWM1OTYiLCJ1c2VySWQiOiIzNjgxOTQ3ODMifQ==</vt:lpwstr>
  </property>
</Properties>
</file>