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both"/>
        <w:textAlignment w:val="auto"/>
        <w:rPr>
          <w:rFonts w:ascii="宋体" w:hAnsi="宋体" w:eastAsia="宋体" w:cs="宋体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ascii="宋体" w:hAnsi="宋体" w:eastAsia="宋体" w:cs="宋体"/>
          <w:b/>
          <w:bCs/>
          <w:sz w:val="44"/>
          <w:szCs w:val="44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44"/>
          <w:szCs w:val="44"/>
        </w:rPr>
        <w:t>隰县统计局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202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年政府信息公开工作年报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根据《中华人民共和国政府信息公开条例》《隰县人民政府办公室关于做好202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年度政府信息公开年度报告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相</w:t>
      </w:r>
      <w:r>
        <w:rPr>
          <w:rFonts w:hint="eastAsia" w:ascii="仿宋" w:hAnsi="仿宋" w:eastAsia="仿宋" w:cs="仿宋"/>
          <w:sz w:val="32"/>
          <w:szCs w:val="32"/>
        </w:rPr>
        <w:t>关工作的通知》要求，特向社会公布隰县统计局202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年度政府信息公开工作年度报告。全文包括总体情况、主动公开政府信息情况、收到和处理政府信息公开申请情况、政府信息公开行政复议、行政诉讼情况、存在的主要问题及改进情况。本报告所列统计数字的时限为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年1月1日至202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年12月31日。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jc w:val="both"/>
        <w:textAlignment w:val="auto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一、总体情况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年度，在县委、县政府的正确领导和上级统计机关的悉心指导下，我局始终把信息公开作为一项基本制度和常态性要求融入日常工作，严格按照规定和要求，加强政府信息公开工作的统一领导与协调。认真贯彻落实《中华人民共和国政府信息公开条例》，并把政府信息公开工作作为建设服务政府、透明政府、阳光政府的重要举措，不断强化政府信息公开工作，加强领导、狠抓落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进一步规范政府信息公开内容，提升我局政府信息公开工作水平，我局对政务信息公开的范围、政务信息公开的内容、政务信息公开的形式、政务信息公开的制度等作了进一步的明确，按照组织健全、制度严密、标准统一、运作规范的要求,做好政务信息公开内容的补充。针对公开项目的不同情况，做到常规性工作定期公开，临时性工作随时公开，固定性工作长期公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局完善领导机制，始终把做好政务信息公开工作列入单位工作议事日程，确保统计局的政府信息工作顺利开展。根据《中华人民共和国政府信息公开条例》要求，结合统计工作的特殊性，真正做到“涉密不上网，上网不涉密”，进一步保障了我局政府信息公开内容的安全性。</w:t>
      </w:r>
    </w:p>
    <w:p>
      <w:pPr>
        <w:spacing w:line="360" w:lineRule="auto"/>
        <w:ind w:firstLine="643" w:firstLineChars="200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ascii="仿宋" w:hAnsi="仿宋" w:eastAsia="仿宋" w:cs="仿宋"/>
          <w:b/>
          <w:bCs/>
          <w:sz w:val="32"/>
          <w:szCs w:val="32"/>
        </w:rPr>
        <w:t>二、主动公开政府信息情况</w:t>
      </w:r>
    </w:p>
    <w:tbl>
      <w:tblPr>
        <w:tblStyle w:val="8"/>
        <w:tblW w:w="8862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37"/>
        <w:gridCol w:w="2312"/>
        <w:gridCol w:w="2563"/>
        <w:gridCol w:w="2150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8862" w:type="dxa"/>
            <w:gridSpan w:val="4"/>
            <w:tcBorders>
              <w:top w:val="single" w:color="000000" w:sz="2" w:space="0"/>
              <w:bottom w:val="single" w:color="000000" w:sz="2" w:space="0"/>
            </w:tcBorders>
            <w:shd w:val="clear" w:color="auto" w:fill="A1A7BC"/>
          </w:tcPr>
          <w:p>
            <w:pPr>
              <w:spacing w:before="75" w:line="360" w:lineRule="auto"/>
              <w:ind w:firstLine="400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第二十条第(一)项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837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76" w:line="360" w:lineRule="auto"/>
              <w:ind w:firstLine="81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信息内容</w:t>
            </w:r>
          </w:p>
        </w:tc>
        <w:tc>
          <w:tcPr>
            <w:tcW w:w="2312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75" w:line="360" w:lineRule="auto"/>
              <w:ind w:firstLine="58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本年制发件数</w:t>
            </w:r>
          </w:p>
        </w:tc>
        <w:tc>
          <w:tcPr>
            <w:tcW w:w="2563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75" w:line="360" w:lineRule="auto"/>
              <w:ind w:firstLine="59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本年废止件数</w:t>
            </w:r>
          </w:p>
        </w:tc>
        <w:tc>
          <w:tcPr>
            <w:tcW w:w="215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76" w:line="360" w:lineRule="auto"/>
              <w:ind w:firstLine="60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现行有效件数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1837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75" w:line="360" w:lineRule="auto"/>
              <w:ind w:firstLine="4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规章</w:t>
            </w:r>
          </w:p>
        </w:tc>
        <w:tc>
          <w:tcPr>
            <w:tcW w:w="2312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2563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215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837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77" w:line="360" w:lineRule="auto"/>
              <w:ind w:firstLine="4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行政规范性文件</w:t>
            </w:r>
          </w:p>
        </w:tc>
        <w:tc>
          <w:tcPr>
            <w:tcW w:w="2312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2563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215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8862" w:type="dxa"/>
            <w:gridSpan w:val="4"/>
            <w:tcBorders>
              <w:top w:val="single" w:color="000000" w:sz="2" w:space="0"/>
              <w:bottom w:val="single" w:color="000000" w:sz="2" w:space="0"/>
            </w:tcBorders>
            <w:shd w:val="clear" w:color="auto" w:fill="9DA3B8"/>
          </w:tcPr>
          <w:p>
            <w:pPr>
              <w:spacing w:before="67" w:line="360" w:lineRule="auto"/>
              <w:ind w:firstLine="400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第二十条第(五)项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837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87" w:line="360" w:lineRule="auto"/>
              <w:ind w:firstLine="81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信息内容</w:t>
            </w:r>
          </w:p>
        </w:tc>
        <w:tc>
          <w:tcPr>
            <w:tcW w:w="7025" w:type="dxa"/>
            <w:gridSpan w:val="3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86" w:line="360" w:lineRule="auto"/>
              <w:ind w:firstLine="279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本年处理决定数量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837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78" w:line="360" w:lineRule="auto"/>
              <w:ind w:firstLine="4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行政许可</w:t>
            </w:r>
          </w:p>
        </w:tc>
        <w:tc>
          <w:tcPr>
            <w:tcW w:w="7025" w:type="dxa"/>
            <w:gridSpan w:val="3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8862" w:type="dxa"/>
            <w:gridSpan w:val="4"/>
            <w:tcBorders>
              <w:top w:val="single" w:color="000000" w:sz="2" w:space="0"/>
              <w:bottom w:val="single" w:color="000000" w:sz="2" w:space="0"/>
            </w:tcBorders>
            <w:shd w:val="clear" w:color="auto" w:fill="A5ABC0"/>
          </w:tcPr>
          <w:p>
            <w:pPr>
              <w:spacing w:before="68" w:line="360" w:lineRule="auto"/>
              <w:ind w:firstLine="400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第二十条第(六)项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837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78" w:line="360" w:lineRule="auto"/>
              <w:ind w:firstLine="79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信息内容</w:t>
            </w:r>
          </w:p>
        </w:tc>
        <w:tc>
          <w:tcPr>
            <w:tcW w:w="7025" w:type="dxa"/>
            <w:gridSpan w:val="3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77" w:line="360" w:lineRule="auto"/>
              <w:ind w:firstLine="281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本年处理决定数量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1837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78" w:line="360" w:lineRule="auto"/>
              <w:ind w:firstLine="5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行政处罚</w:t>
            </w:r>
          </w:p>
        </w:tc>
        <w:tc>
          <w:tcPr>
            <w:tcW w:w="7025" w:type="dxa"/>
            <w:gridSpan w:val="3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hint="default" w:ascii="Arial" w:eastAsiaTheme="minorEastAsia"/>
                <w:lang w:val="en-US" w:eastAsia="zh-CN"/>
              </w:rPr>
            </w:pPr>
            <w:r>
              <w:rPr>
                <w:rFonts w:hint="eastAsia" w:ascii="Arial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1837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79" w:line="360" w:lineRule="auto"/>
              <w:ind w:firstLine="5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行政强制</w:t>
            </w:r>
          </w:p>
        </w:tc>
        <w:tc>
          <w:tcPr>
            <w:tcW w:w="7025" w:type="dxa"/>
            <w:gridSpan w:val="3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8862" w:type="dxa"/>
            <w:gridSpan w:val="4"/>
            <w:tcBorders>
              <w:top w:val="single" w:color="000000" w:sz="2" w:space="0"/>
              <w:bottom w:val="single" w:color="000000" w:sz="2" w:space="0"/>
            </w:tcBorders>
            <w:shd w:val="clear" w:color="auto" w:fill="9DA3B8"/>
          </w:tcPr>
          <w:p>
            <w:pPr>
              <w:spacing w:before="69" w:line="360" w:lineRule="auto"/>
              <w:ind w:firstLine="400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第二十条第(八)项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1837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89" w:line="360" w:lineRule="auto"/>
              <w:ind w:firstLine="81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信息内容</w:t>
            </w:r>
          </w:p>
        </w:tc>
        <w:tc>
          <w:tcPr>
            <w:tcW w:w="7025" w:type="dxa"/>
            <w:gridSpan w:val="3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88" w:line="360" w:lineRule="auto"/>
              <w:ind w:firstLine="246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本年收费金额(单位:万元)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1837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219" w:line="360" w:lineRule="auto"/>
              <w:ind w:firstLine="5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>行政事业性收费</w:t>
            </w:r>
          </w:p>
        </w:tc>
        <w:tc>
          <w:tcPr>
            <w:tcW w:w="7025" w:type="dxa"/>
            <w:gridSpan w:val="3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</w:tr>
    </w:tbl>
    <w:p>
      <w:pPr>
        <w:spacing w:line="360" w:lineRule="auto"/>
        <w:ind w:firstLine="643" w:firstLineChars="200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ascii="仿宋" w:hAnsi="仿宋" w:eastAsia="仿宋" w:cs="仿宋"/>
          <w:b/>
          <w:bCs/>
          <w:sz w:val="32"/>
          <w:szCs w:val="32"/>
        </w:rPr>
        <w:t>三、收到和处理政府信息公开申请情况</w:t>
      </w:r>
    </w:p>
    <w:tbl>
      <w:tblPr>
        <w:tblStyle w:val="8"/>
        <w:tblW w:w="8887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8"/>
        <w:gridCol w:w="928"/>
        <w:gridCol w:w="2576"/>
        <w:gridCol w:w="850"/>
        <w:gridCol w:w="587"/>
        <w:gridCol w:w="725"/>
        <w:gridCol w:w="600"/>
        <w:gridCol w:w="650"/>
        <w:gridCol w:w="625"/>
        <w:gridCol w:w="588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262" w:type="dxa"/>
            <w:gridSpan w:val="3"/>
            <w:vMerge w:val="restart"/>
            <w:tcBorders>
              <w:top w:val="single" w:color="000000" w:sz="2" w:space="0"/>
              <w:bottom w:val="nil"/>
            </w:tcBorders>
          </w:tcPr>
          <w:p>
            <w:pPr>
              <w:spacing w:before="43" w:line="360" w:lineRule="auto"/>
              <w:ind w:firstLine="139"/>
              <w:rPr>
                <w:rFonts w:ascii="宋体" w:hAnsi="宋体" w:eastAsia="宋体" w:cs="宋体"/>
                <w:position w:val="15"/>
                <w:sz w:val="20"/>
                <w:szCs w:val="20"/>
              </w:rPr>
            </w:pPr>
          </w:p>
          <w:p>
            <w:pPr>
              <w:spacing w:before="55" w:line="360" w:lineRule="auto"/>
              <w:ind w:firstLine="139"/>
              <w:rPr>
                <w:rFonts w:ascii="宋体" w:hAnsi="宋体" w:eastAsia="宋体" w:cs="宋体"/>
                <w:spacing w:val="-1"/>
                <w:sz w:val="20"/>
                <w:szCs w:val="20"/>
              </w:rPr>
            </w:pPr>
          </w:p>
          <w:p>
            <w:pPr>
              <w:spacing w:before="55" w:line="360" w:lineRule="auto"/>
              <w:ind w:firstLine="139"/>
              <w:rPr>
                <w:rFonts w:ascii="宋体" w:hAnsi="宋体" w:eastAsia="宋体" w:cs="宋体"/>
                <w:spacing w:val="-1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(本列数据的勾稽关系为:第一项加第二项之和,等于</w:t>
            </w:r>
          </w:p>
          <w:p>
            <w:pPr>
              <w:spacing w:before="55" w:line="360" w:lineRule="auto"/>
              <w:ind w:firstLine="13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第三项加第四项之和)</w:t>
            </w:r>
          </w:p>
        </w:tc>
        <w:tc>
          <w:tcPr>
            <w:tcW w:w="4625" w:type="dxa"/>
            <w:gridSpan w:val="7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65" w:line="360" w:lineRule="auto"/>
              <w:ind w:firstLine="187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>申请人情况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4262" w:type="dxa"/>
            <w:gridSpan w:val="3"/>
            <w:vMerge w:val="continue"/>
            <w:tcBorders>
              <w:top w:val="nil"/>
              <w:bottom w:val="nil"/>
            </w:tcBorders>
          </w:tcPr>
          <w:p>
            <w:pPr>
              <w:spacing w:line="360" w:lineRule="auto"/>
              <w:rPr>
                <w:rFonts w:ascii="Arial"/>
              </w:rPr>
            </w:pPr>
          </w:p>
        </w:tc>
        <w:tc>
          <w:tcPr>
            <w:tcW w:w="850" w:type="dxa"/>
            <w:vMerge w:val="restart"/>
            <w:tcBorders>
              <w:top w:val="single" w:color="000000" w:sz="2" w:space="0"/>
              <w:bottom w:val="nil"/>
            </w:tcBorders>
          </w:tcPr>
          <w:p>
            <w:pPr>
              <w:spacing w:line="360" w:lineRule="auto"/>
              <w:rPr>
                <w:rFonts w:ascii="Arial"/>
              </w:rPr>
            </w:pPr>
          </w:p>
          <w:p>
            <w:pPr>
              <w:spacing w:before="65" w:line="360" w:lineRule="auto"/>
              <w:ind w:left="231" w:right="116" w:hanging="10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position w:val="7"/>
                <w:sz w:val="20"/>
                <w:szCs w:val="20"/>
              </w:rPr>
              <w:t>自然 人</w:t>
            </w:r>
          </w:p>
        </w:tc>
        <w:tc>
          <w:tcPr>
            <w:tcW w:w="3187" w:type="dxa"/>
            <w:gridSpan w:val="5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55" w:line="360" w:lineRule="auto"/>
              <w:ind w:firstLine="99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8"/>
                <w:sz w:val="20"/>
                <w:szCs w:val="20"/>
              </w:rPr>
              <w:t>法人或其他组织</w:t>
            </w:r>
          </w:p>
        </w:tc>
        <w:tc>
          <w:tcPr>
            <w:tcW w:w="588" w:type="dxa"/>
            <w:vMerge w:val="restart"/>
            <w:tcBorders>
              <w:top w:val="single" w:color="000000" w:sz="2" w:space="0"/>
              <w:bottom w:val="nil"/>
            </w:tcBorders>
          </w:tcPr>
          <w:p>
            <w:pPr>
              <w:spacing w:line="360" w:lineRule="auto"/>
              <w:rPr>
                <w:rFonts w:ascii="Arial"/>
              </w:rPr>
            </w:pPr>
          </w:p>
          <w:p>
            <w:pPr>
              <w:spacing w:before="65" w:line="360" w:lineRule="auto"/>
              <w:ind w:firstLine="13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总计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4" w:hRule="atLeast"/>
        </w:trPr>
        <w:tc>
          <w:tcPr>
            <w:tcW w:w="4262" w:type="dxa"/>
            <w:gridSpan w:val="3"/>
            <w:vMerge w:val="continue"/>
            <w:tcBorders>
              <w:top w:val="nil"/>
              <w:bottom w:val="single" w:color="000000" w:sz="2" w:space="0"/>
            </w:tcBorders>
          </w:tcPr>
          <w:p>
            <w:pPr>
              <w:spacing w:line="360" w:lineRule="auto"/>
              <w:rPr>
                <w:rFonts w:ascii="Arial"/>
              </w:rPr>
            </w:pPr>
          </w:p>
        </w:tc>
        <w:tc>
          <w:tcPr>
            <w:tcW w:w="850" w:type="dxa"/>
            <w:vMerge w:val="continue"/>
            <w:tcBorders>
              <w:top w:val="nil"/>
              <w:bottom w:val="single" w:color="000000" w:sz="2" w:space="0"/>
            </w:tcBorders>
          </w:tcPr>
          <w:p>
            <w:pPr>
              <w:spacing w:line="360" w:lineRule="auto"/>
              <w:rPr>
                <w:rFonts w:ascii="Arial"/>
              </w:rPr>
            </w:pPr>
          </w:p>
        </w:tc>
        <w:tc>
          <w:tcPr>
            <w:tcW w:w="587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205" w:line="360" w:lineRule="auto"/>
              <w:ind w:firstLine="13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position w:val="7"/>
                <w:sz w:val="20"/>
                <w:szCs w:val="20"/>
              </w:rPr>
              <w:t>商业</w:t>
            </w:r>
          </w:p>
          <w:p>
            <w:pPr>
              <w:spacing w:line="360" w:lineRule="auto"/>
              <w:ind w:firstLine="13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企业</w:t>
            </w:r>
          </w:p>
        </w:tc>
        <w:tc>
          <w:tcPr>
            <w:tcW w:w="725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214" w:line="360" w:lineRule="auto"/>
              <w:ind w:left="134" w:right="11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科研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机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构</w:t>
            </w:r>
          </w:p>
        </w:tc>
        <w:tc>
          <w:tcPr>
            <w:tcW w:w="60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56" w:line="360" w:lineRule="auto"/>
              <w:ind w:right="112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社</w:t>
            </w:r>
            <w:r>
              <w:rPr>
                <w:rFonts w:hint="eastAsia" w:ascii="宋体" w:hAnsi="宋体" w:eastAsia="宋体" w:cs="宋体"/>
                <w:spacing w:val="-4"/>
                <w:sz w:val="20"/>
                <w:szCs w:val="20"/>
              </w:rPr>
              <w:t>会</w:t>
            </w: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公</w:t>
            </w:r>
            <w:r>
              <w:rPr>
                <w:rFonts w:hint="eastAsia" w:ascii="宋体" w:hAnsi="宋体" w:eastAsia="宋体" w:cs="宋体"/>
                <w:spacing w:val="-4"/>
                <w:sz w:val="20"/>
                <w:szCs w:val="20"/>
              </w:rPr>
              <w:t>益组织</w:t>
            </w:r>
          </w:p>
        </w:tc>
        <w:tc>
          <w:tcPr>
            <w:tcW w:w="65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56" w:line="360" w:lineRule="auto"/>
              <w:ind w:right="119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4"/>
                <w:sz w:val="20"/>
                <w:szCs w:val="20"/>
              </w:rPr>
              <w:t>法律服务机构</w:t>
            </w:r>
          </w:p>
        </w:tc>
        <w:tc>
          <w:tcPr>
            <w:tcW w:w="625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rPr>
                <w:rFonts w:ascii="Arial"/>
              </w:rPr>
            </w:pPr>
          </w:p>
          <w:p>
            <w:pPr>
              <w:spacing w:before="65" w:line="360" w:lineRule="auto"/>
              <w:ind w:firstLine="12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其他</w:t>
            </w:r>
          </w:p>
        </w:tc>
        <w:tc>
          <w:tcPr>
            <w:tcW w:w="588" w:type="dxa"/>
            <w:vMerge w:val="continue"/>
            <w:tcBorders>
              <w:top w:val="nil"/>
              <w:bottom w:val="single" w:color="000000" w:sz="2" w:space="0"/>
            </w:tcBorders>
          </w:tcPr>
          <w:p>
            <w:pPr>
              <w:spacing w:line="360" w:lineRule="auto"/>
              <w:rPr>
                <w:rFonts w:ascii="Arial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262" w:type="dxa"/>
            <w:gridSpan w:val="3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55" w:line="360" w:lineRule="auto"/>
              <w:ind w:firstLine="13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85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87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725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0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5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25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88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4262" w:type="dxa"/>
            <w:gridSpan w:val="3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55" w:line="360" w:lineRule="auto"/>
              <w:ind w:firstLine="13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二、</w:t>
            </w:r>
            <w:r>
              <w:rPr>
                <w:rFonts w:ascii="宋体" w:hAnsi="宋体" w:eastAsia="宋体" w:cs="宋体"/>
                <w:sz w:val="20"/>
                <w:szCs w:val="20"/>
              </w:rPr>
              <w:t>上年结转政府信息公开申请数量</w:t>
            </w:r>
          </w:p>
        </w:tc>
        <w:tc>
          <w:tcPr>
            <w:tcW w:w="85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87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725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0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5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25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88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758" w:type="dxa"/>
            <w:vMerge w:val="restart"/>
            <w:tcBorders>
              <w:top w:val="single" w:color="000000" w:sz="2" w:space="0"/>
              <w:bottom w:val="nil"/>
            </w:tcBorders>
          </w:tcPr>
          <w:p>
            <w:pPr>
              <w:spacing w:line="360" w:lineRule="auto"/>
              <w:rPr>
                <w:rFonts w:ascii="Arial"/>
              </w:rPr>
            </w:pPr>
          </w:p>
          <w:p>
            <w:pPr>
              <w:spacing w:before="65" w:line="360" w:lineRule="auto"/>
              <w:ind w:left="60" w:right="6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三、本</w:t>
            </w: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>年度办</w:t>
            </w: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>理结果</w:t>
            </w:r>
          </w:p>
        </w:tc>
        <w:tc>
          <w:tcPr>
            <w:tcW w:w="3504" w:type="dxa"/>
            <w:gridSpan w:val="2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55" w:line="360" w:lineRule="auto"/>
              <w:ind w:firstLine="12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(一)予以公开</w:t>
            </w:r>
          </w:p>
        </w:tc>
        <w:tc>
          <w:tcPr>
            <w:tcW w:w="85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87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725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0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5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25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88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758" w:type="dxa"/>
            <w:vMerge w:val="continue"/>
            <w:tcBorders>
              <w:top w:val="nil"/>
              <w:bottom w:val="nil"/>
            </w:tcBorders>
          </w:tcPr>
          <w:p>
            <w:pPr>
              <w:spacing w:line="360" w:lineRule="auto"/>
              <w:rPr>
                <w:rFonts w:ascii="Arial"/>
              </w:rPr>
            </w:pPr>
          </w:p>
        </w:tc>
        <w:tc>
          <w:tcPr>
            <w:tcW w:w="3504" w:type="dxa"/>
            <w:gridSpan w:val="2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55" w:line="360" w:lineRule="auto"/>
              <w:ind w:firstLine="122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(二)部分公开</w:t>
            </w:r>
            <w:r>
              <w:rPr>
                <w:rFonts w:hint="eastAsia" w:ascii="楷体" w:hAnsi="楷体" w:eastAsia="楷体" w:cs="楷体"/>
                <w:spacing w:val="-10"/>
                <w:sz w:val="20"/>
                <w:szCs w:val="20"/>
              </w:rPr>
              <w:t>(区分处理的,只计这一情形,不计其他情形)</w:t>
            </w:r>
          </w:p>
        </w:tc>
        <w:tc>
          <w:tcPr>
            <w:tcW w:w="85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8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72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0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5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2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8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758" w:type="dxa"/>
            <w:vMerge w:val="continue"/>
            <w:tcBorders>
              <w:top w:val="nil"/>
              <w:bottom w:val="nil"/>
            </w:tcBorders>
          </w:tcPr>
          <w:p>
            <w:pPr>
              <w:spacing w:line="360" w:lineRule="auto"/>
              <w:rPr>
                <w:rFonts w:ascii="Arial"/>
              </w:rPr>
            </w:pPr>
          </w:p>
        </w:tc>
        <w:tc>
          <w:tcPr>
            <w:tcW w:w="928" w:type="dxa"/>
            <w:vMerge w:val="restart"/>
            <w:tcBorders>
              <w:top w:val="single" w:color="000000" w:sz="2" w:space="0"/>
              <w:bottom w:val="nil"/>
            </w:tcBorders>
          </w:tcPr>
          <w:p>
            <w:pPr>
              <w:spacing w:before="198" w:line="360" w:lineRule="auto"/>
              <w:ind w:firstLine="6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position w:val="10"/>
                <w:sz w:val="20"/>
                <w:szCs w:val="20"/>
              </w:rPr>
              <w:t>(三)不</w:t>
            </w:r>
          </w:p>
          <w:p>
            <w:pPr>
              <w:spacing w:line="360" w:lineRule="auto"/>
              <w:ind w:firstLine="6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予公开</w:t>
            </w:r>
          </w:p>
        </w:tc>
        <w:tc>
          <w:tcPr>
            <w:tcW w:w="2576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68" w:line="360" w:lineRule="auto"/>
              <w:ind w:firstLine="4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>1.属于国家秘密</w:t>
            </w:r>
          </w:p>
        </w:tc>
        <w:tc>
          <w:tcPr>
            <w:tcW w:w="85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87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725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0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5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25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88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758" w:type="dxa"/>
            <w:vMerge w:val="continue"/>
            <w:tcBorders>
              <w:top w:val="nil"/>
              <w:bottom w:val="nil"/>
            </w:tcBorders>
          </w:tcPr>
          <w:p>
            <w:pPr>
              <w:spacing w:line="360" w:lineRule="auto"/>
              <w:rPr>
                <w:rFonts w:ascii="Arial"/>
              </w:rPr>
            </w:pPr>
          </w:p>
        </w:tc>
        <w:tc>
          <w:tcPr>
            <w:tcW w:w="928" w:type="dxa"/>
            <w:vMerge w:val="continue"/>
            <w:tcBorders>
              <w:top w:val="nil"/>
              <w:bottom w:val="nil"/>
            </w:tcBorders>
          </w:tcPr>
          <w:p>
            <w:pPr>
              <w:spacing w:line="360" w:lineRule="auto"/>
              <w:rPr>
                <w:rFonts w:ascii="Arial"/>
              </w:rPr>
            </w:pPr>
          </w:p>
        </w:tc>
        <w:tc>
          <w:tcPr>
            <w:tcW w:w="2576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59" w:line="360" w:lineRule="auto"/>
              <w:ind w:firstLine="4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2.其他法律行政法规禁止公开</w:t>
            </w:r>
          </w:p>
        </w:tc>
        <w:tc>
          <w:tcPr>
            <w:tcW w:w="85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87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725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0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5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25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88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758" w:type="dxa"/>
            <w:vMerge w:val="continue"/>
            <w:tcBorders>
              <w:top w:val="nil"/>
              <w:bottom w:val="single" w:color="000000" w:sz="2" w:space="0"/>
            </w:tcBorders>
          </w:tcPr>
          <w:p>
            <w:pPr>
              <w:spacing w:line="360" w:lineRule="auto"/>
              <w:rPr>
                <w:rFonts w:ascii="Arial"/>
              </w:rPr>
            </w:pPr>
          </w:p>
        </w:tc>
        <w:tc>
          <w:tcPr>
            <w:tcW w:w="928" w:type="dxa"/>
            <w:vMerge w:val="continue"/>
            <w:tcBorders>
              <w:top w:val="nil"/>
              <w:bottom w:val="single" w:color="000000" w:sz="2" w:space="0"/>
            </w:tcBorders>
          </w:tcPr>
          <w:p>
            <w:pPr>
              <w:spacing w:line="360" w:lineRule="auto"/>
              <w:rPr>
                <w:rFonts w:ascii="Arial"/>
              </w:rPr>
            </w:pPr>
          </w:p>
        </w:tc>
        <w:tc>
          <w:tcPr>
            <w:tcW w:w="2576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50" w:line="360" w:lineRule="auto"/>
              <w:ind w:firstLine="4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3.危及"三安全一稳定"</w:t>
            </w:r>
          </w:p>
        </w:tc>
        <w:tc>
          <w:tcPr>
            <w:tcW w:w="85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87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725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0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5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25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88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58" w:type="dxa"/>
            <w:vMerge w:val="restart"/>
            <w:tcBorders>
              <w:top w:val="single" w:color="000000" w:sz="2" w:space="0"/>
              <w:bottom w:val="nil"/>
            </w:tcBorders>
          </w:tcPr>
          <w:p>
            <w:pPr>
              <w:spacing w:line="360" w:lineRule="auto"/>
              <w:rPr>
                <w:rFonts w:ascii="Arial"/>
              </w:rPr>
            </w:pPr>
          </w:p>
        </w:tc>
        <w:tc>
          <w:tcPr>
            <w:tcW w:w="928" w:type="dxa"/>
            <w:vMerge w:val="restart"/>
            <w:tcBorders>
              <w:top w:val="single" w:color="000000" w:sz="2" w:space="0"/>
              <w:bottom w:val="nil"/>
            </w:tcBorders>
          </w:tcPr>
          <w:p>
            <w:pPr>
              <w:spacing w:line="360" w:lineRule="auto"/>
              <w:rPr>
                <w:rFonts w:ascii="Arial"/>
              </w:rPr>
            </w:pPr>
          </w:p>
        </w:tc>
        <w:tc>
          <w:tcPr>
            <w:tcW w:w="2576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75" w:line="360" w:lineRule="auto"/>
              <w:ind w:firstLine="4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4.保护第三方合法权益</w:t>
            </w:r>
          </w:p>
        </w:tc>
        <w:tc>
          <w:tcPr>
            <w:tcW w:w="85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87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725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0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5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25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88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758" w:type="dxa"/>
            <w:vMerge w:val="continue"/>
            <w:tcBorders>
              <w:top w:val="nil"/>
              <w:bottom w:val="nil"/>
            </w:tcBorders>
          </w:tcPr>
          <w:p>
            <w:pPr>
              <w:spacing w:line="360" w:lineRule="auto"/>
              <w:rPr>
                <w:rFonts w:ascii="Arial"/>
              </w:rPr>
            </w:pPr>
          </w:p>
        </w:tc>
        <w:tc>
          <w:tcPr>
            <w:tcW w:w="928" w:type="dxa"/>
            <w:vMerge w:val="continue"/>
            <w:tcBorders>
              <w:top w:val="nil"/>
              <w:bottom w:val="nil"/>
            </w:tcBorders>
          </w:tcPr>
          <w:p>
            <w:pPr>
              <w:spacing w:line="360" w:lineRule="auto"/>
              <w:rPr>
                <w:rFonts w:ascii="Arial"/>
              </w:rPr>
            </w:pPr>
          </w:p>
        </w:tc>
        <w:tc>
          <w:tcPr>
            <w:tcW w:w="2576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65" w:line="360" w:lineRule="auto"/>
              <w:ind w:firstLine="4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5.属于三类内部事务信息</w:t>
            </w:r>
          </w:p>
        </w:tc>
        <w:tc>
          <w:tcPr>
            <w:tcW w:w="85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87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725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0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5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25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88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758" w:type="dxa"/>
            <w:vMerge w:val="continue"/>
            <w:tcBorders>
              <w:top w:val="nil"/>
              <w:bottom w:val="nil"/>
            </w:tcBorders>
          </w:tcPr>
          <w:p>
            <w:pPr>
              <w:spacing w:line="360" w:lineRule="auto"/>
              <w:rPr>
                <w:rFonts w:ascii="Arial"/>
              </w:rPr>
            </w:pPr>
          </w:p>
        </w:tc>
        <w:tc>
          <w:tcPr>
            <w:tcW w:w="928" w:type="dxa"/>
            <w:vMerge w:val="continue"/>
            <w:tcBorders>
              <w:top w:val="nil"/>
              <w:bottom w:val="nil"/>
            </w:tcBorders>
          </w:tcPr>
          <w:p>
            <w:pPr>
              <w:spacing w:line="360" w:lineRule="auto"/>
              <w:rPr>
                <w:rFonts w:ascii="Arial"/>
              </w:rPr>
            </w:pPr>
          </w:p>
        </w:tc>
        <w:tc>
          <w:tcPr>
            <w:tcW w:w="2576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55" w:line="360" w:lineRule="auto"/>
              <w:ind w:firstLine="4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6.属于四类过程性信息</w:t>
            </w:r>
          </w:p>
        </w:tc>
        <w:tc>
          <w:tcPr>
            <w:tcW w:w="85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87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725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0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5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25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88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758" w:type="dxa"/>
            <w:vMerge w:val="continue"/>
            <w:tcBorders>
              <w:top w:val="nil"/>
              <w:bottom w:val="nil"/>
            </w:tcBorders>
          </w:tcPr>
          <w:p>
            <w:pPr>
              <w:spacing w:line="360" w:lineRule="auto"/>
              <w:rPr>
                <w:rFonts w:ascii="Arial"/>
              </w:rPr>
            </w:pPr>
          </w:p>
        </w:tc>
        <w:tc>
          <w:tcPr>
            <w:tcW w:w="928" w:type="dxa"/>
            <w:vMerge w:val="continue"/>
            <w:tcBorders>
              <w:top w:val="nil"/>
              <w:bottom w:val="nil"/>
            </w:tcBorders>
          </w:tcPr>
          <w:p>
            <w:pPr>
              <w:spacing w:line="360" w:lineRule="auto"/>
              <w:rPr>
                <w:rFonts w:ascii="Arial"/>
              </w:rPr>
            </w:pPr>
          </w:p>
        </w:tc>
        <w:tc>
          <w:tcPr>
            <w:tcW w:w="2576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65" w:line="360" w:lineRule="auto"/>
              <w:ind w:firstLine="4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7.属于行政执法案卷</w:t>
            </w:r>
          </w:p>
        </w:tc>
        <w:tc>
          <w:tcPr>
            <w:tcW w:w="85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87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725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0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5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25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88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758" w:type="dxa"/>
            <w:vMerge w:val="continue"/>
            <w:tcBorders>
              <w:top w:val="nil"/>
              <w:bottom w:val="nil"/>
            </w:tcBorders>
          </w:tcPr>
          <w:p>
            <w:pPr>
              <w:spacing w:line="360" w:lineRule="auto"/>
              <w:rPr>
                <w:rFonts w:ascii="Arial"/>
              </w:rPr>
            </w:pPr>
          </w:p>
        </w:tc>
        <w:tc>
          <w:tcPr>
            <w:tcW w:w="928" w:type="dxa"/>
            <w:vMerge w:val="continue"/>
            <w:tcBorders>
              <w:top w:val="nil"/>
              <w:bottom w:val="single" w:color="000000" w:sz="2" w:space="0"/>
            </w:tcBorders>
          </w:tcPr>
          <w:p>
            <w:pPr>
              <w:spacing w:line="360" w:lineRule="auto"/>
              <w:rPr>
                <w:rFonts w:ascii="Arial"/>
              </w:rPr>
            </w:pPr>
          </w:p>
        </w:tc>
        <w:tc>
          <w:tcPr>
            <w:tcW w:w="2576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65" w:line="360" w:lineRule="auto"/>
              <w:ind w:firstLine="4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8.属于行政查询事项</w:t>
            </w:r>
          </w:p>
        </w:tc>
        <w:tc>
          <w:tcPr>
            <w:tcW w:w="85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87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725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0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5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25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88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758" w:type="dxa"/>
            <w:vMerge w:val="continue"/>
            <w:tcBorders>
              <w:top w:val="nil"/>
              <w:bottom w:val="nil"/>
            </w:tcBorders>
          </w:tcPr>
          <w:p>
            <w:pPr>
              <w:spacing w:line="360" w:lineRule="auto"/>
              <w:rPr>
                <w:rFonts w:ascii="Arial"/>
              </w:rPr>
            </w:pPr>
          </w:p>
        </w:tc>
        <w:tc>
          <w:tcPr>
            <w:tcW w:w="928" w:type="dxa"/>
            <w:vMerge w:val="restart"/>
            <w:tcBorders>
              <w:top w:val="single" w:color="000000" w:sz="2" w:space="0"/>
              <w:bottom w:val="nil"/>
            </w:tcBorders>
          </w:tcPr>
          <w:p>
            <w:pPr>
              <w:spacing w:before="245" w:line="360" w:lineRule="auto"/>
              <w:ind w:firstLine="5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（四）无法提供</w:t>
            </w:r>
          </w:p>
        </w:tc>
        <w:tc>
          <w:tcPr>
            <w:tcW w:w="2576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64" w:line="360" w:lineRule="auto"/>
              <w:ind w:firstLine="4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1.本机关不掌握相关政府信息</w:t>
            </w:r>
          </w:p>
        </w:tc>
        <w:tc>
          <w:tcPr>
            <w:tcW w:w="85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87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725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0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5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25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88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758" w:type="dxa"/>
            <w:vMerge w:val="continue"/>
            <w:tcBorders>
              <w:top w:val="nil"/>
              <w:bottom w:val="nil"/>
            </w:tcBorders>
          </w:tcPr>
          <w:p>
            <w:pPr>
              <w:spacing w:line="360" w:lineRule="auto"/>
              <w:rPr>
                <w:rFonts w:ascii="Arial"/>
              </w:rPr>
            </w:pPr>
          </w:p>
        </w:tc>
        <w:tc>
          <w:tcPr>
            <w:tcW w:w="928" w:type="dxa"/>
            <w:vMerge w:val="continue"/>
            <w:tcBorders>
              <w:top w:val="nil"/>
              <w:bottom w:val="nil"/>
            </w:tcBorders>
          </w:tcPr>
          <w:p>
            <w:pPr>
              <w:spacing w:line="360" w:lineRule="auto"/>
              <w:rPr>
                <w:rFonts w:ascii="Arial"/>
              </w:rPr>
            </w:pPr>
          </w:p>
        </w:tc>
        <w:tc>
          <w:tcPr>
            <w:tcW w:w="2576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65" w:line="360" w:lineRule="auto"/>
              <w:ind w:firstLine="4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2.没有现成信息需要另行制作</w:t>
            </w:r>
          </w:p>
        </w:tc>
        <w:tc>
          <w:tcPr>
            <w:tcW w:w="85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87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725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0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5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25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88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758" w:type="dxa"/>
            <w:vMerge w:val="continue"/>
            <w:tcBorders>
              <w:top w:val="nil"/>
              <w:bottom w:val="nil"/>
            </w:tcBorders>
          </w:tcPr>
          <w:p>
            <w:pPr>
              <w:spacing w:line="360" w:lineRule="auto"/>
              <w:rPr>
                <w:rFonts w:ascii="Arial"/>
              </w:rPr>
            </w:pPr>
          </w:p>
        </w:tc>
        <w:tc>
          <w:tcPr>
            <w:tcW w:w="928" w:type="dxa"/>
            <w:vMerge w:val="continue"/>
            <w:tcBorders>
              <w:top w:val="nil"/>
              <w:bottom w:val="single" w:color="000000" w:sz="2" w:space="0"/>
            </w:tcBorders>
          </w:tcPr>
          <w:p>
            <w:pPr>
              <w:spacing w:line="360" w:lineRule="auto"/>
              <w:rPr>
                <w:rFonts w:ascii="Arial"/>
              </w:rPr>
            </w:pPr>
          </w:p>
        </w:tc>
        <w:tc>
          <w:tcPr>
            <w:tcW w:w="2576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65" w:line="360" w:lineRule="auto"/>
              <w:ind w:firstLine="4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3.补正后申请内容仍不明确</w:t>
            </w:r>
          </w:p>
        </w:tc>
        <w:tc>
          <w:tcPr>
            <w:tcW w:w="85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87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725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0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5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25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88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758" w:type="dxa"/>
            <w:vMerge w:val="continue"/>
            <w:tcBorders>
              <w:top w:val="nil"/>
              <w:bottom w:val="nil"/>
            </w:tcBorders>
          </w:tcPr>
          <w:p>
            <w:pPr>
              <w:spacing w:line="360" w:lineRule="auto"/>
              <w:rPr>
                <w:rFonts w:ascii="Arial"/>
              </w:rPr>
            </w:pPr>
          </w:p>
        </w:tc>
        <w:tc>
          <w:tcPr>
            <w:tcW w:w="928" w:type="dxa"/>
            <w:vMerge w:val="restart"/>
            <w:tcBorders>
              <w:top w:val="single" w:color="000000" w:sz="2" w:space="0"/>
              <w:bottom w:val="nil"/>
            </w:tcBorders>
          </w:tcPr>
          <w:p>
            <w:pPr>
              <w:spacing w:line="360" w:lineRule="auto"/>
              <w:rPr>
                <w:rFonts w:ascii="Arial"/>
              </w:rPr>
            </w:pPr>
          </w:p>
          <w:p>
            <w:pPr>
              <w:spacing w:line="360" w:lineRule="auto"/>
              <w:rPr>
                <w:rFonts w:ascii="Arial"/>
              </w:rPr>
            </w:pPr>
          </w:p>
          <w:p>
            <w:pPr>
              <w:spacing w:before="245" w:line="360" w:lineRule="auto"/>
              <w:ind w:firstLine="5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(五 )不予处理</w:t>
            </w:r>
          </w:p>
        </w:tc>
        <w:tc>
          <w:tcPr>
            <w:tcW w:w="2576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64" w:line="360" w:lineRule="auto"/>
              <w:ind w:firstLine="4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1.信访举报投诉类申请</w:t>
            </w:r>
          </w:p>
        </w:tc>
        <w:tc>
          <w:tcPr>
            <w:tcW w:w="85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87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725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0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5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25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88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758" w:type="dxa"/>
            <w:vMerge w:val="continue"/>
            <w:tcBorders>
              <w:top w:val="nil"/>
              <w:bottom w:val="nil"/>
            </w:tcBorders>
          </w:tcPr>
          <w:p>
            <w:pPr>
              <w:spacing w:line="360" w:lineRule="auto"/>
              <w:rPr>
                <w:rFonts w:ascii="Arial"/>
              </w:rPr>
            </w:pPr>
          </w:p>
        </w:tc>
        <w:tc>
          <w:tcPr>
            <w:tcW w:w="928" w:type="dxa"/>
            <w:vMerge w:val="continue"/>
            <w:tcBorders>
              <w:top w:val="nil"/>
              <w:bottom w:val="nil"/>
            </w:tcBorders>
          </w:tcPr>
          <w:p>
            <w:pPr>
              <w:spacing w:line="360" w:lineRule="auto"/>
              <w:rPr>
                <w:rFonts w:ascii="Arial"/>
              </w:rPr>
            </w:pPr>
          </w:p>
        </w:tc>
        <w:tc>
          <w:tcPr>
            <w:tcW w:w="2576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55" w:line="360" w:lineRule="auto"/>
              <w:ind w:firstLine="4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2.重复申请</w:t>
            </w:r>
          </w:p>
        </w:tc>
        <w:tc>
          <w:tcPr>
            <w:tcW w:w="85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87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725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0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5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25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88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758" w:type="dxa"/>
            <w:vMerge w:val="continue"/>
            <w:tcBorders>
              <w:top w:val="nil"/>
              <w:bottom w:val="nil"/>
            </w:tcBorders>
          </w:tcPr>
          <w:p>
            <w:pPr>
              <w:spacing w:line="360" w:lineRule="auto"/>
              <w:rPr>
                <w:rFonts w:ascii="Arial"/>
              </w:rPr>
            </w:pPr>
          </w:p>
        </w:tc>
        <w:tc>
          <w:tcPr>
            <w:tcW w:w="928" w:type="dxa"/>
            <w:vMerge w:val="continue"/>
            <w:tcBorders>
              <w:top w:val="nil"/>
              <w:bottom w:val="nil"/>
            </w:tcBorders>
          </w:tcPr>
          <w:p>
            <w:pPr>
              <w:spacing w:line="360" w:lineRule="auto"/>
              <w:rPr>
                <w:rFonts w:ascii="Arial"/>
              </w:rPr>
            </w:pPr>
          </w:p>
        </w:tc>
        <w:tc>
          <w:tcPr>
            <w:tcW w:w="2576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64" w:line="360" w:lineRule="auto"/>
              <w:ind w:firstLine="4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3.要求提供公开出版物</w:t>
            </w:r>
          </w:p>
        </w:tc>
        <w:tc>
          <w:tcPr>
            <w:tcW w:w="85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87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725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0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5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25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88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758" w:type="dxa"/>
            <w:vMerge w:val="continue"/>
            <w:tcBorders>
              <w:top w:val="nil"/>
              <w:bottom w:val="nil"/>
            </w:tcBorders>
          </w:tcPr>
          <w:p>
            <w:pPr>
              <w:spacing w:line="360" w:lineRule="auto"/>
              <w:rPr>
                <w:rFonts w:ascii="Arial"/>
              </w:rPr>
            </w:pPr>
          </w:p>
        </w:tc>
        <w:tc>
          <w:tcPr>
            <w:tcW w:w="928" w:type="dxa"/>
            <w:vMerge w:val="continue"/>
            <w:tcBorders>
              <w:top w:val="nil"/>
              <w:bottom w:val="nil"/>
            </w:tcBorders>
          </w:tcPr>
          <w:p>
            <w:pPr>
              <w:spacing w:line="360" w:lineRule="auto"/>
              <w:rPr>
                <w:rFonts w:ascii="Arial"/>
              </w:rPr>
            </w:pPr>
          </w:p>
        </w:tc>
        <w:tc>
          <w:tcPr>
            <w:tcW w:w="2576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66" w:line="360" w:lineRule="auto"/>
              <w:ind w:firstLine="4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4.无正当理由大量反复申请</w:t>
            </w:r>
          </w:p>
        </w:tc>
        <w:tc>
          <w:tcPr>
            <w:tcW w:w="85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87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725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0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5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25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88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</w:trPr>
        <w:tc>
          <w:tcPr>
            <w:tcW w:w="758" w:type="dxa"/>
            <w:vMerge w:val="continue"/>
            <w:tcBorders>
              <w:top w:val="nil"/>
              <w:bottom w:val="nil"/>
            </w:tcBorders>
          </w:tcPr>
          <w:p>
            <w:pPr>
              <w:spacing w:line="360" w:lineRule="auto"/>
              <w:rPr>
                <w:rFonts w:ascii="Arial"/>
              </w:rPr>
            </w:pPr>
          </w:p>
        </w:tc>
        <w:tc>
          <w:tcPr>
            <w:tcW w:w="928" w:type="dxa"/>
            <w:vMerge w:val="continue"/>
            <w:tcBorders>
              <w:top w:val="nil"/>
              <w:bottom w:val="single" w:color="000000" w:sz="2" w:space="0"/>
            </w:tcBorders>
          </w:tcPr>
          <w:p>
            <w:pPr>
              <w:spacing w:line="360" w:lineRule="auto"/>
              <w:rPr>
                <w:rFonts w:ascii="Arial"/>
              </w:rPr>
            </w:pPr>
          </w:p>
        </w:tc>
        <w:tc>
          <w:tcPr>
            <w:tcW w:w="2576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155" w:line="360" w:lineRule="auto"/>
              <w:ind w:left="44" w:right="5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5.要求行政机关确认或重新出具已获取信息</w:t>
            </w:r>
          </w:p>
        </w:tc>
        <w:tc>
          <w:tcPr>
            <w:tcW w:w="85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8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72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0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5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2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8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4" w:hRule="atLeast"/>
        </w:trPr>
        <w:tc>
          <w:tcPr>
            <w:tcW w:w="758" w:type="dxa"/>
            <w:vMerge w:val="continue"/>
            <w:tcBorders>
              <w:top w:val="nil"/>
              <w:bottom w:val="nil"/>
            </w:tcBorders>
          </w:tcPr>
          <w:p>
            <w:pPr>
              <w:spacing w:line="360" w:lineRule="auto"/>
              <w:rPr>
                <w:rFonts w:ascii="Arial"/>
              </w:rPr>
            </w:pPr>
          </w:p>
        </w:tc>
        <w:tc>
          <w:tcPr>
            <w:tcW w:w="928" w:type="dxa"/>
            <w:vMerge w:val="restart"/>
            <w:tcBorders>
              <w:top w:val="single" w:color="000000" w:sz="2" w:space="0"/>
              <w:bottom w:val="nil"/>
            </w:tcBorders>
          </w:tcPr>
          <w:p>
            <w:pPr>
              <w:spacing w:line="360" w:lineRule="auto"/>
              <w:rPr>
                <w:rFonts w:ascii="Arial"/>
              </w:rPr>
            </w:pPr>
          </w:p>
          <w:p>
            <w:pPr>
              <w:spacing w:line="360" w:lineRule="auto"/>
              <w:rPr>
                <w:rFonts w:ascii="Arial"/>
              </w:rPr>
            </w:pPr>
          </w:p>
          <w:p>
            <w:pPr>
              <w:spacing w:line="360" w:lineRule="auto"/>
              <w:rPr>
                <w:rFonts w:ascii="Arial"/>
              </w:rPr>
            </w:pPr>
          </w:p>
          <w:p>
            <w:pPr>
              <w:spacing w:before="62" w:line="360" w:lineRule="auto"/>
              <w:ind w:firstLine="5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（六）其他处理</w:t>
            </w:r>
          </w:p>
        </w:tc>
        <w:tc>
          <w:tcPr>
            <w:tcW w:w="2576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76" w:line="360" w:lineRule="auto"/>
              <w:ind w:left="44" w:right="6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3"/>
                <w:sz w:val="19"/>
                <w:szCs w:val="19"/>
              </w:rPr>
              <w:t>1.申请人无正当理由逾期不补正、行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19"/>
                <w:szCs w:val="19"/>
              </w:rPr>
              <w:t>政机关不再处理其政府信息公开申</w:t>
            </w:r>
            <w:r>
              <w:rPr>
                <w:rFonts w:ascii="宋体" w:hAnsi="宋体" w:eastAsia="宋体" w:cs="宋体"/>
                <w:sz w:val="19"/>
                <w:szCs w:val="19"/>
              </w:rPr>
              <w:t>请</w:t>
            </w:r>
          </w:p>
        </w:tc>
        <w:tc>
          <w:tcPr>
            <w:tcW w:w="85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8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72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0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5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2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8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4" w:hRule="atLeast"/>
        </w:trPr>
        <w:tc>
          <w:tcPr>
            <w:tcW w:w="758" w:type="dxa"/>
            <w:vMerge w:val="continue"/>
            <w:tcBorders>
              <w:top w:val="nil"/>
              <w:bottom w:val="nil"/>
            </w:tcBorders>
          </w:tcPr>
          <w:p>
            <w:pPr>
              <w:spacing w:line="360" w:lineRule="auto"/>
              <w:rPr>
                <w:rFonts w:ascii="Arial"/>
              </w:rPr>
            </w:pPr>
          </w:p>
        </w:tc>
        <w:tc>
          <w:tcPr>
            <w:tcW w:w="928" w:type="dxa"/>
            <w:vMerge w:val="continue"/>
            <w:tcBorders>
              <w:top w:val="nil"/>
              <w:bottom w:val="nil"/>
            </w:tcBorders>
          </w:tcPr>
          <w:p>
            <w:pPr>
              <w:spacing w:line="360" w:lineRule="auto"/>
              <w:rPr>
                <w:rFonts w:ascii="Arial"/>
              </w:rPr>
            </w:pPr>
          </w:p>
        </w:tc>
        <w:tc>
          <w:tcPr>
            <w:tcW w:w="2576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67" w:line="360" w:lineRule="auto"/>
              <w:ind w:left="44" w:right="4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2.申请人逾期未按收费通知要求缴 纳费用、行政机关不再处理其政府信 息公开申请</w:t>
            </w:r>
          </w:p>
        </w:tc>
        <w:tc>
          <w:tcPr>
            <w:tcW w:w="85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8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72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0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5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2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8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758" w:type="dxa"/>
            <w:vMerge w:val="continue"/>
            <w:tcBorders>
              <w:top w:val="nil"/>
              <w:bottom w:val="nil"/>
            </w:tcBorders>
          </w:tcPr>
          <w:p>
            <w:pPr>
              <w:spacing w:line="360" w:lineRule="auto"/>
              <w:rPr>
                <w:rFonts w:ascii="Arial"/>
              </w:rPr>
            </w:pPr>
          </w:p>
        </w:tc>
        <w:tc>
          <w:tcPr>
            <w:tcW w:w="928" w:type="dxa"/>
            <w:vMerge w:val="continue"/>
            <w:tcBorders>
              <w:top w:val="nil"/>
              <w:bottom w:val="single" w:color="000000" w:sz="2" w:space="0"/>
            </w:tcBorders>
          </w:tcPr>
          <w:p>
            <w:pPr>
              <w:spacing w:line="360" w:lineRule="auto"/>
              <w:rPr>
                <w:rFonts w:ascii="Arial"/>
              </w:rPr>
            </w:pPr>
          </w:p>
        </w:tc>
        <w:tc>
          <w:tcPr>
            <w:tcW w:w="2576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69" w:line="360" w:lineRule="auto"/>
              <w:ind w:firstLine="4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3.其他</w:t>
            </w:r>
          </w:p>
        </w:tc>
        <w:tc>
          <w:tcPr>
            <w:tcW w:w="85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8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72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0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5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2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8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758" w:type="dxa"/>
            <w:vMerge w:val="continue"/>
            <w:tcBorders>
              <w:top w:val="nil"/>
              <w:bottom w:val="single" w:color="000000" w:sz="2" w:space="0"/>
            </w:tcBorders>
          </w:tcPr>
          <w:p>
            <w:pPr>
              <w:spacing w:line="360" w:lineRule="auto"/>
              <w:rPr>
                <w:rFonts w:ascii="Arial"/>
              </w:rPr>
            </w:pPr>
          </w:p>
        </w:tc>
        <w:tc>
          <w:tcPr>
            <w:tcW w:w="3504" w:type="dxa"/>
            <w:gridSpan w:val="2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69" w:line="360" w:lineRule="auto"/>
              <w:ind w:firstLine="10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(七)总计</w:t>
            </w:r>
          </w:p>
        </w:tc>
        <w:tc>
          <w:tcPr>
            <w:tcW w:w="85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8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72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0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5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2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8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4262" w:type="dxa"/>
            <w:gridSpan w:val="3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219" w:line="360" w:lineRule="auto"/>
              <w:ind w:firstLine="5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四、结转下年度继续办理</w:t>
            </w:r>
          </w:p>
        </w:tc>
        <w:tc>
          <w:tcPr>
            <w:tcW w:w="85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8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72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0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5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2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8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</w:tr>
    </w:tbl>
    <w:p>
      <w:pPr>
        <w:spacing w:line="360" w:lineRule="auto"/>
        <w:ind w:firstLine="643" w:firstLineChars="200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ascii="仿宋" w:hAnsi="仿宋" w:eastAsia="仿宋" w:cs="仿宋"/>
          <w:b/>
          <w:bCs/>
          <w:sz w:val="32"/>
          <w:szCs w:val="32"/>
        </w:rPr>
        <w:t>四、政府信息公开行政复议、行政诉讼情况</w:t>
      </w:r>
    </w:p>
    <w:tbl>
      <w:tblPr>
        <w:tblStyle w:val="8"/>
        <w:tblW w:w="8837" w:type="dxa"/>
        <w:tblInd w:w="6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8"/>
        <w:gridCol w:w="439"/>
        <w:gridCol w:w="562"/>
        <w:gridCol w:w="513"/>
        <w:gridCol w:w="562"/>
        <w:gridCol w:w="638"/>
        <w:gridCol w:w="687"/>
        <w:gridCol w:w="588"/>
        <w:gridCol w:w="575"/>
        <w:gridCol w:w="550"/>
        <w:gridCol w:w="625"/>
        <w:gridCol w:w="650"/>
        <w:gridCol w:w="625"/>
        <w:gridCol w:w="650"/>
        <w:gridCol w:w="525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2724" w:type="dxa"/>
            <w:gridSpan w:val="5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216" w:line="360" w:lineRule="auto"/>
              <w:ind w:right="115"/>
              <w:jc w:val="center"/>
              <w:rPr>
                <w:rFonts w:ascii="宋体" w:hAnsi="宋体" w:eastAsia="宋体" w:cs="宋体"/>
                <w:spacing w:val="5"/>
                <w:position w:val="8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</w:rPr>
              <w:t>行政复议</w:t>
            </w:r>
          </w:p>
        </w:tc>
        <w:tc>
          <w:tcPr>
            <w:tcW w:w="6113" w:type="dxa"/>
            <w:gridSpan w:val="10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216" w:line="360" w:lineRule="auto"/>
              <w:ind w:right="115"/>
              <w:jc w:val="center"/>
              <w:rPr>
                <w:rFonts w:ascii="宋体" w:hAnsi="宋体" w:eastAsia="宋体" w:cs="宋体"/>
                <w:spacing w:val="5"/>
                <w:position w:val="8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</w:rPr>
              <w:t>行政诉讼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648" w:type="dxa"/>
            <w:vMerge w:val="restart"/>
            <w:tcBorders>
              <w:top w:val="single" w:color="000000" w:sz="2" w:space="0"/>
              <w:bottom w:val="nil"/>
            </w:tcBorders>
          </w:tcPr>
          <w:p>
            <w:pPr>
              <w:spacing w:before="216" w:line="360" w:lineRule="auto"/>
              <w:ind w:right="115"/>
              <w:jc w:val="center"/>
              <w:rPr>
                <w:rFonts w:ascii="宋体" w:hAnsi="宋体" w:eastAsia="宋体" w:cs="宋体"/>
                <w:spacing w:val="5"/>
                <w:position w:val="8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</w:rPr>
              <w:t>结果维持</w:t>
            </w:r>
          </w:p>
        </w:tc>
        <w:tc>
          <w:tcPr>
            <w:tcW w:w="439" w:type="dxa"/>
            <w:vMerge w:val="restart"/>
            <w:tcBorders>
              <w:top w:val="single" w:color="000000" w:sz="2" w:space="0"/>
              <w:bottom w:val="nil"/>
            </w:tcBorders>
          </w:tcPr>
          <w:p>
            <w:pPr>
              <w:spacing w:before="216" w:line="360" w:lineRule="auto"/>
              <w:ind w:right="115"/>
              <w:jc w:val="center"/>
              <w:rPr>
                <w:rFonts w:ascii="宋体" w:hAnsi="宋体" w:eastAsia="宋体" w:cs="宋体"/>
                <w:spacing w:val="5"/>
                <w:position w:val="8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</w:rPr>
              <w:t>结果纠正</w:t>
            </w:r>
          </w:p>
        </w:tc>
        <w:tc>
          <w:tcPr>
            <w:tcW w:w="562" w:type="dxa"/>
            <w:vMerge w:val="restart"/>
            <w:tcBorders>
              <w:top w:val="single" w:color="000000" w:sz="2" w:space="0"/>
              <w:bottom w:val="nil"/>
            </w:tcBorders>
          </w:tcPr>
          <w:p>
            <w:pPr>
              <w:spacing w:before="216" w:line="360" w:lineRule="auto"/>
              <w:ind w:right="115"/>
              <w:jc w:val="center"/>
              <w:rPr>
                <w:rFonts w:ascii="宋体" w:hAnsi="宋体" w:eastAsia="宋体" w:cs="宋体"/>
                <w:spacing w:val="5"/>
                <w:position w:val="8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</w:rPr>
              <w:t>其他 结果</w:t>
            </w:r>
          </w:p>
        </w:tc>
        <w:tc>
          <w:tcPr>
            <w:tcW w:w="513" w:type="dxa"/>
            <w:vMerge w:val="restart"/>
            <w:tcBorders>
              <w:top w:val="single" w:color="000000" w:sz="2" w:space="0"/>
              <w:bottom w:val="nil"/>
            </w:tcBorders>
          </w:tcPr>
          <w:p>
            <w:pPr>
              <w:spacing w:before="216" w:line="360" w:lineRule="auto"/>
              <w:ind w:right="115"/>
              <w:jc w:val="center"/>
              <w:rPr>
                <w:rFonts w:ascii="宋体" w:hAnsi="宋体" w:eastAsia="宋体" w:cs="宋体"/>
                <w:spacing w:val="5"/>
                <w:position w:val="8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</w:rPr>
              <w:t>尚未审结</w:t>
            </w:r>
          </w:p>
        </w:tc>
        <w:tc>
          <w:tcPr>
            <w:tcW w:w="562" w:type="dxa"/>
            <w:vMerge w:val="restart"/>
            <w:tcBorders>
              <w:top w:val="single" w:color="000000" w:sz="2" w:space="0"/>
              <w:bottom w:val="nil"/>
            </w:tcBorders>
          </w:tcPr>
          <w:p>
            <w:pPr>
              <w:spacing w:before="216" w:line="360" w:lineRule="auto"/>
              <w:ind w:right="115"/>
              <w:jc w:val="center"/>
              <w:rPr>
                <w:rFonts w:ascii="宋体" w:hAnsi="宋体" w:eastAsia="宋体" w:cs="宋体"/>
                <w:spacing w:val="5"/>
                <w:position w:val="8"/>
                <w:sz w:val="19"/>
                <w:szCs w:val="19"/>
              </w:rPr>
            </w:pPr>
          </w:p>
          <w:p>
            <w:pPr>
              <w:spacing w:before="216" w:line="360" w:lineRule="auto"/>
              <w:ind w:right="115"/>
              <w:jc w:val="center"/>
              <w:rPr>
                <w:rFonts w:ascii="宋体" w:hAnsi="宋体" w:eastAsia="宋体" w:cs="宋体"/>
                <w:spacing w:val="5"/>
                <w:position w:val="8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</w:rPr>
              <w:t>总计</w:t>
            </w:r>
          </w:p>
        </w:tc>
        <w:tc>
          <w:tcPr>
            <w:tcW w:w="3038" w:type="dxa"/>
            <w:gridSpan w:val="5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216" w:line="360" w:lineRule="auto"/>
              <w:ind w:right="115"/>
              <w:jc w:val="center"/>
              <w:rPr>
                <w:rFonts w:ascii="宋体" w:hAnsi="宋体" w:eastAsia="宋体" w:cs="宋体"/>
                <w:spacing w:val="5"/>
                <w:position w:val="8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</w:rPr>
              <w:t>未经复议直接起诉</w:t>
            </w:r>
          </w:p>
        </w:tc>
        <w:tc>
          <w:tcPr>
            <w:tcW w:w="3075" w:type="dxa"/>
            <w:gridSpan w:val="5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216" w:line="360" w:lineRule="auto"/>
              <w:ind w:right="115"/>
              <w:jc w:val="center"/>
              <w:rPr>
                <w:rFonts w:ascii="宋体" w:hAnsi="宋体" w:eastAsia="宋体" w:cs="宋体"/>
                <w:spacing w:val="5"/>
                <w:position w:val="8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</w:rPr>
              <w:t>复议后起诉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648" w:type="dxa"/>
            <w:vMerge w:val="continue"/>
            <w:tcBorders>
              <w:top w:val="nil"/>
              <w:bottom w:val="single" w:color="000000" w:sz="2" w:space="0"/>
            </w:tcBorders>
          </w:tcPr>
          <w:p>
            <w:pPr>
              <w:spacing w:line="360" w:lineRule="auto"/>
              <w:rPr>
                <w:rFonts w:ascii="Arial"/>
              </w:rPr>
            </w:pPr>
          </w:p>
        </w:tc>
        <w:tc>
          <w:tcPr>
            <w:tcW w:w="439" w:type="dxa"/>
            <w:vMerge w:val="continue"/>
            <w:tcBorders>
              <w:top w:val="nil"/>
              <w:bottom w:val="single" w:color="000000" w:sz="2" w:space="0"/>
            </w:tcBorders>
          </w:tcPr>
          <w:p>
            <w:pPr>
              <w:spacing w:line="360" w:lineRule="auto"/>
              <w:rPr>
                <w:rFonts w:ascii="Arial"/>
              </w:rPr>
            </w:pPr>
          </w:p>
        </w:tc>
        <w:tc>
          <w:tcPr>
            <w:tcW w:w="562" w:type="dxa"/>
            <w:vMerge w:val="continue"/>
            <w:tcBorders>
              <w:top w:val="nil"/>
              <w:bottom w:val="single" w:color="000000" w:sz="2" w:space="0"/>
            </w:tcBorders>
          </w:tcPr>
          <w:p>
            <w:pPr>
              <w:spacing w:line="360" w:lineRule="auto"/>
              <w:rPr>
                <w:rFonts w:ascii="Arial"/>
              </w:rPr>
            </w:pPr>
          </w:p>
        </w:tc>
        <w:tc>
          <w:tcPr>
            <w:tcW w:w="513" w:type="dxa"/>
            <w:vMerge w:val="continue"/>
            <w:tcBorders>
              <w:top w:val="nil"/>
              <w:bottom w:val="single" w:color="000000" w:sz="2" w:space="0"/>
            </w:tcBorders>
          </w:tcPr>
          <w:p>
            <w:pPr>
              <w:spacing w:line="360" w:lineRule="auto"/>
              <w:rPr>
                <w:rFonts w:ascii="Arial"/>
              </w:rPr>
            </w:pPr>
          </w:p>
        </w:tc>
        <w:tc>
          <w:tcPr>
            <w:tcW w:w="562" w:type="dxa"/>
            <w:vMerge w:val="continue"/>
            <w:tcBorders>
              <w:top w:val="nil"/>
              <w:bottom w:val="single" w:color="000000" w:sz="2" w:space="0"/>
            </w:tcBorders>
          </w:tcPr>
          <w:p>
            <w:pPr>
              <w:spacing w:line="360" w:lineRule="auto"/>
              <w:rPr>
                <w:rFonts w:ascii="Arial"/>
              </w:rPr>
            </w:pPr>
          </w:p>
        </w:tc>
        <w:tc>
          <w:tcPr>
            <w:tcW w:w="638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216" w:line="360" w:lineRule="auto"/>
              <w:ind w:right="115"/>
              <w:jc w:val="center"/>
              <w:rPr>
                <w:rFonts w:ascii="宋体" w:hAnsi="宋体" w:eastAsia="宋体" w:cs="宋体"/>
                <w:spacing w:val="5"/>
                <w:position w:val="8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</w:rPr>
              <w:t>结果维持</w:t>
            </w:r>
          </w:p>
        </w:tc>
        <w:tc>
          <w:tcPr>
            <w:tcW w:w="687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216" w:line="360" w:lineRule="auto"/>
              <w:ind w:right="115"/>
              <w:jc w:val="center"/>
              <w:rPr>
                <w:rFonts w:ascii="宋体" w:hAnsi="宋体" w:eastAsia="宋体" w:cs="宋体"/>
                <w:spacing w:val="5"/>
                <w:position w:val="8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</w:rPr>
              <w:t>结果 纠正</w:t>
            </w:r>
          </w:p>
        </w:tc>
        <w:tc>
          <w:tcPr>
            <w:tcW w:w="588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216" w:line="360" w:lineRule="auto"/>
              <w:ind w:right="115"/>
              <w:jc w:val="center"/>
              <w:rPr>
                <w:rFonts w:ascii="宋体" w:hAnsi="宋体" w:eastAsia="宋体" w:cs="宋体"/>
                <w:spacing w:val="5"/>
                <w:position w:val="8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</w:rPr>
              <w:t>其他 结果</w:t>
            </w:r>
          </w:p>
        </w:tc>
        <w:tc>
          <w:tcPr>
            <w:tcW w:w="575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216" w:line="360" w:lineRule="auto"/>
              <w:ind w:right="115"/>
              <w:jc w:val="center"/>
              <w:rPr>
                <w:rFonts w:ascii="宋体" w:hAnsi="宋体" w:eastAsia="宋体" w:cs="宋体"/>
                <w:spacing w:val="5"/>
                <w:position w:val="8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</w:rPr>
              <w:t>尚未 审结</w:t>
            </w:r>
          </w:p>
        </w:tc>
        <w:tc>
          <w:tcPr>
            <w:tcW w:w="55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216" w:line="360" w:lineRule="auto"/>
              <w:ind w:right="115"/>
              <w:jc w:val="center"/>
              <w:rPr>
                <w:rFonts w:ascii="宋体" w:hAnsi="宋体" w:eastAsia="宋体" w:cs="宋体"/>
                <w:spacing w:val="5"/>
                <w:position w:val="8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</w:rPr>
              <w:t>总计</w:t>
            </w:r>
          </w:p>
        </w:tc>
        <w:tc>
          <w:tcPr>
            <w:tcW w:w="625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216" w:line="360" w:lineRule="auto"/>
              <w:ind w:right="115"/>
              <w:jc w:val="center"/>
              <w:rPr>
                <w:rFonts w:ascii="宋体" w:hAnsi="宋体" w:eastAsia="宋体" w:cs="宋体"/>
                <w:spacing w:val="5"/>
                <w:position w:val="8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</w:rPr>
              <w:t>结果维持</w:t>
            </w:r>
          </w:p>
        </w:tc>
        <w:tc>
          <w:tcPr>
            <w:tcW w:w="65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216" w:line="360" w:lineRule="auto"/>
              <w:ind w:right="115"/>
              <w:jc w:val="center"/>
              <w:rPr>
                <w:rFonts w:ascii="宋体" w:hAnsi="宋体" w:eastAsia="宋体" w:cs="宋体"/>
                <w:spacing w:val="5"/>
                <w:position w:val="8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</w:rPr>
              <w:t>结果 纠正</w:t>
            </w:r>
          </w:p>
        </w:tc>
        <w:tc>
          <w:tcPr>
            <w:tcW w:w="625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216" w:line="360" w:lineRule="auto"/>
              <w:ind w:right="115"/>
              <w:jc w:val="center"/>
              <w:rPr>
                <w:rFonts w:ascii="宋体" w:hAnsi="宋体" w:eastAsia="宋体" w:cs="宋体"/>
                <w:spacing w:val="5"/>
                <w:position w:val="8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</w:rPr>
              <w:t>其他 结果</w:t>
            </w:r>
          </w:p>
        </w:tc>
        <w:tc>
          <w:tcPr>
            <w:tcW w:w="650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216" w:line="360" w:lineRule="auto"/>
              <w:ind w:right="115"/>
              <w:jc w:val="center"/>
              <w:rPr>
                <w:rFonts w:ascii="宋体" w:hAnsi="宋体" w:eastAsia="宋体" w:cs="宋体"/>
                <w:spacing w:val="5"/>
                <w:position w:val="8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</w:rPr>
              <w:t>尚未 审结</w:t>
            </w:r>
          </w:p>
        </w:tc>
        <w:tc>
          <w:tcPr>
            <w:tcW w:w="525" w:type="dxa"/>
            <w:tcBorders>
              <w:top w:val="single" w:color="000000" w:sz="2" w:space="0"/>
              <w:bottom w:val="single" w:color="000000" w:sz="2" w:space="0"/>
            </w:tcBorders>
          </w:tcPr>
          <w:p>
            <w:pPr>
              <w:spacing w:before="216" w:line="360" w:lineRule="auto"/>
              <w:ind w:right="115"/>
              <w:jc w:val="center"/>
              <w:rPr>
                <w:rFonts w:ascii="宋体" w:hAnsi="宋体" w:eastAsia="宋体" w:cs="宋体"/>
                <w:spacing w:val="5"/>
                <w:position w:val="8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position w:val="8"/>
                <w:sz w:val="19"/>
                <w:szCs w:val="19"/>
              </w:rPr>
              <w:t>总计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64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43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6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1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6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3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8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8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7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5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2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5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2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65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  <w:tc>
          <w:tcPr>
            <w:tcW w:w="52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/>
              </w:rPr>
            </w:pPr>
            <w:r>
              <w:rPr>
                <w:rFonts w:hint="eastAsia" w:ascii="Arial"/>
              </w:rPr>
              <w:t>0</w:t>
            </w:r>
          </w:p>
        </w:tc>
      </w:tr>
    </w:tbl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jc w:val="both"/>
        <w:textAlignment w:val="auto"/>
        <w:rPr>
          <w:rFonts w:ascii="黑体" w:hAnsi="黑体" w:eastAsia="黑体" w:cs="黑体"/>
          <w:color w:val="2B2B2B"/>
          <w:sz w:val="32"/>
          <w:szCs w:val="32"/>
        </w:rPr>
      </w:pPr>
      <w:r>
        <w:rPr>
          <w:rFonts w:hint="eastAsia" w:ascii="黑体" w:hAnsi="黑体" w:eastAsia="黑体" w:cs="黑体"/>
          <w:color w:val="2B2B2B"/>
          <w:sz w:val="32"/>
          <w:szCs w:val="32"/>
        </w:rPr>
        <w:t>五、存在的主要问题及改进情况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jc w:val="both"/>
        <w:textAlignment w:val="auto"/>
        <w:rPr>
          <w:rFonts w:ascii="楷体" w:hAnsi="楷体" w:eastAsia="楷体" w:cs="楷体"/>
          <w:kern w:val="2"/>
          <w:sz w:val="32"/>
          <w:szCs w:val="32"/>
        </w:rPr>
      </w:pPr>
      <w:r>
        <w:rPr>
          <w:rFonts w:hint="eastAsia" w:ascii="楷体" w:hAnsi="楷体" w:eastAsia="楷体" w:cs="楷体"/>
          <w:kern w:val="2"/>
          <w:sz w:val="32"/>
          <w:szCs w:val="32"/>
        </w:rPr>
        <w:t>（一）存在问题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jc w:val="both"/>
        <w:textAlignment w:val="auto"/>
        <w:rPr>
          <w:rFonts w:ascii="楷体" w:hAnsi="楷体" w:eastAsia="楷体" w:cs="楷体"/>
          <w:kern w:val="2"/>
          <w:sz w:val="32"/>
          <w:szCs w:val="32"/>
        </w:rPr>
      </w:pPr>
      <w:r>
        <w:rPr>
          <w:rFonts w:hint="eastAsia" w:ascii="仿宋_GB2312" w:hAnsi="宋体" w:eastAsia="仿宋_GB2312" w:cstheme="minorBidi"/>
          <w:kern w:val="2"/>
          <w:sz w:val="32"/>
          <w:szCs w:val="32"/>
        </w:rPr>
        <w:t>一是信息更新不够及时；二是宣传工作力度有待加强，社会公众对统计职能认识不够深；三是统计信息保护效力不够强。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jc w:val="both"/>
        <w:textAlignment w:val="auto"/>
        <w:rPr>
          <w:rFonts w:ascii="楷体" w:hAnsi="楷体" w:eastAsia="楷体" w:cs="楷体"/>
          <w:kern w:val="2"/>
          <w:sz w:val="32"/>
          <w:szCs w:val="32"/>
        </w:rPr>
      </w:pPr>
      <w:r>
        <w:rPr>
          <w:rFonts w:hint="eastAsia" w:ascii="楷体" w:hAnsi="楷体" w:eastAsia="楷体" w:cs="楷体"/>
          <w:kern w:val="2"/>
          <w:sz w:val="32"/>
          <w:szCs w:val="32"/>
        </w:rPr>
        <w:t>（二）改进措施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jc w:val="both"/>
        <w:textAlignment w:val="auto"/>
        <w:rPr>
          <w:rFonts w:ascii="仿宋_GB2312" w:hAnsi="宋体" w:eastAsia="仿宋_GB2312" w:cstheme="minorBidi"/>
          <w:kern w:val="2"/>
          <w:sz w:val="32"/>
          <w:szCs w:val="32"/>
        </w:rPr>
      </w:pPr>
      <w:r>
        <w:rPr>
          <w:rFonts w:hint="eastAsia" w:ascii="仿宋_GB2312" w:hAnsi="宋体" w:eastAsia="仿宋_GB2312" w:cstheme="minorBidi"/>
          <w:kern w:val="2"/>
          <w:sz w:val="32"/>
          <w:szCs w:val="32"/>
        </w:rPr>
        <w:t>按照《中华人民共和国政府信息公开条例》的规定和县政府信息公开工作要求，我局下一阶段将主要做好以下几方面工作：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3" w:firstLineChars="200"/>
        <w:jc w:val="both"/>
        <w:textAlignment w:val="auto"/>
        <w:rPr>
          <w:rFonts w:ascii="仿宋_GB2312" w:hAnsi="宋体" w:eastAsia="仿宋_GB2312" w:cstheme="minorBidi"/>
          <w:kern w:val="2"/>
          <w:sz w:val="32"/>
          <w:szCs w:val="32"/>
        </w:rPr>
      </w:pPr>
      <w:r>
        <w:rPr>
          <w:rFonts w:hint="eastAsia" w:ascii="仿宋_GB2312" w:hAnsi="宋体" w:eastAsia="仿宋_GB2312" w:cstheme="minorBidi"/>
          <w:b/>
          <w:bCs/>
          <w:kern w:val="2"/>
          <w:sz w:val="32"/>
          <w:szCs w:val="32"/>
        </w:rPr>
        <w:t>1、充分认识做好政府信息公开工作的重大意义。</w:t>
      </w:r>
      <w:r>
        <w:rPr>
          <w:rFonts w:hint="eastAsia" w:ascii="仿宋_GB2312" w:hAnsi="宋体" w:eastAsia="仿宋_GB2312" w:cstheme="minorBidi"/>
          <w:kern w:val="2"/>
          <w:sz w:val="32"/>
          <w:szCs w:val="32"/>
        </w:rPr>
        <w:t>突出重点，注重实效，加强信息报送工作力度，在规定的政府信息公开范围内，及时发布和更新应主动公开的政府信息，实现政务信息公开化。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3" w:firstLineChars="200"/>
        <w:jc w:val="both"/>
        <w:textAlignment w:val="auto"/>
        <w:rPr>
          <w:rFonts w:ascii="仿宋_GB2312" w:hAnsi="宋体" w:eastAsia="仿宋_GB2312" w:cstheme="minorBidi"/>
          <w:kern w:val="2"/>
          <w:sz w:val="32"/>
          <w:szCs w:val="32"/>
        </w:rPr>
      </w:pPr>
      <w:r>
        <w:rPr>
          <w:rFonts w:hint="eastAsia" w:ascii="仿宋_GB2312" w:hAnsi="宋体" w:eastAsia="仿宋_GB2312" w:cstheme="minorBidi"/>
          <w:b/>
          <w:bCs/>
          <w:kern w:val="2"/>
          <w:sz w:val="32"/>
          <w:szCs w:val="32"/>
        </w:rPr>
        <w:t>2、加强宣传，提高公众对信息公开的知晓率。</w:t>
      </w:r>
      <w:r>
        <w:rPr>
          <w:rFonts w:hint="eastAsia" w:ascii="仿宋_GB2312" w:hAnsi="宋体" w:eastAsia="仿宋_GB2312" w:cstheme="minorBidi"/>
          <w:kern w:val="2"/>
          <w:sz w:val="32"/>
          <w:szCs w:val="32"/>
        </w:rPr>
        <w:t>明确工作职责，强化专人负责信息公开工作，通过多种渠道进行宣传。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3" w:firstLineChars="200"/>
        <w:jc w:val="both"/>
        <w:textAlignment w:val="auto"/>
        <w:rPr>
          <w:rFonts w:ascii="仿宋_GB2312" w:hAnsi="宋体" w:eastAsia="仿宋_GB2312" w:cstheme="minorBidi"/>
          <w:kern w:val="2"/>
          <w:sz w:val="32"/>
          <w:szCs w:val="32"/>
        </w:rPr>
      </w:pPr>
      <w:r>
        <w:rPr>
          <w:rFonts w:hint="eastAsia" w:ascii="仿宋_GB2312" w:hAnsi="宋体" w:eastAsia="仿宋_GB2312" w:cstheme="minorBidi"/>
          <w:b/>
          <w:bCs/>
          <w:kern w:val="2"/>
          <w:sz w:val="32"/>
          <w:szCs w:val="32"/>
        </w:rPr>
        <w:t>3、强化督促检查，确保政府信息公开的质量和效率。</w:t>
      </w:r>
      <w:r>
        <w:rPr>
          <w:rFonts w:hint="eastAsia" w:ascii="仿宋_GB2312" w:hAnsi="宋体" w:eastAsia="仿宋_GB2312" w:cstheme="minorBidi"/>
          <w:kern w:val="2"/>
          <w:sz w:val="32"/>
          <w:szCs w:val="32"/>
        </w:rPr>
        <w:t>严格执行信息发布保密审查制度，消除网络泄密隐患。加强门户网站的日常保密监督管理，进一步严肃纪律，对本局政府信息公开情况进行不定期的监督检查，确保信息公开的质量和效率。</w:t>
      </w:r>
    </w:p>
    <w:p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24"/>
          <w:szCs w:val="24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六、其他需要报告的事项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jc w:val="both"/>
        <w:textAlignment w:val="auto"/>
        <w:rPr>
          <w:rFonts w:ascii="仿宋" w:hAnsi="仿宋" w:eastAsia="仿宋" w:cs="仿宋"/>
          <w:color w:val="393939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本年度未收取信息公开处理费。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jc w:val="both"/>
        <w:textAlignment w:val="auto"/>
        <w:rPr>
          <w:rFonts w:ascii="仿宋" w:hAnsi="仿宋" w:eastAsia="仿宋" w:cs="仿宋"/>
          <w:color w:val="393939"/>
          <w:sz w:val="32"/>
          <w:szCs w:val="32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5440" w:firstLineChars="1700"/>
        <w:jc w:val="right"/>
        <w:textAlignment w:val="auto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年1月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38" w:lineRule="exact"/>
      <w:ind w:firstLine="4839"/>
      <w:rPr>
        <w:rFonts w:ascii="仿宋" w:hAnsi="仿宋" w:eastAsia="仿宋" w:cs="仿宋"/>
        <w:sz w:val="32"/>
        <w:szCs w:val="3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hlZmIxMGM2Yjc1MDc1N2Q1OTVlM2M3MDVkNWUzNDgifQ=="/>
  </w:docVars>
  <w:rsids>
    <w:rsidRoot w:val="29A22303"/>
    <w:rsid w:val="00214996"/>
    <w:rsid w:val="00AF557A"/>
    <w:rsid w:val="00DD2AEF"/>
    <w:rsid w:val="018D7895"/>
    <w:rsid w:val="0984120B"/>
    <w:rsid w:val="0A35039C"/>
    <w:rsid w:val="0B2E72C7"/>
    <w:rsid w:val="12706417"/>
    <w:rsid w:val="14307C60"/>
    <w:rsid w:val="22AC0094"/>
    <w:rsid w:val="23160915"/>
    <w:rsid w:val="29A22303"/>
    <w:rsid w:val="3EE9132D"/>
    <w:rsid w:val="6112780B"/>
    <w:rsid w:val="7BF32663"/>
    <w:rsid w:val="7CFD9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9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customStyle="1" w:styleId="8">
    <w:name w:val="Table Normal"/>
    <w:autoRedefine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">
    <w:name w:val="页眉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1975</Words>
  <Characters>2018</Characters>
  <Lines>17</Lines>
  <Paragraphs>4</Paragraphs>
  <TotalTime>1</TotalTime>
  <ScaleCrop>false</ScaleCrop>
  <LinksUpToDate>false</LinksUpToDate>
  <CharactersWithSpaces>2033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2022-01-19T14:40:00Z</dcterms:created>
  <dc:creator>dell10</dc:creator>
  <cp:lastModifiedBy>微信用户</cp:lastModifiedBy>
  <cp:lastPrinted>2024-01-08T07:42:00Z</cp:lastPrinted>
  <dcterms:modified xsi:type="dcterms:W3CDTF">2024-01-30T13:58:54Z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556FF3CEB4AD41BD8A60F331C82D577F</vt:lpwstr>
  </property>
</Properties>
</file>