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16"/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龙泉镇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生态环境基层政务公开标准目录</w:t>
      </w:r>
      <w:bookmarkEnd w:id="0"/>
    </w:p>
    <w:tbl>
      <w:tblPr>
        <w:tblStyle w:val="3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900"/>
        <w:gridCol w:w="2520"/>
        <w:gridCol w:w="2700"/>
        <w:gridCol w:w="1620"/>
        <w:gridCol w:w="720"/>
        <w:gridCol w:w="1620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5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5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1" w:hRule="atLeast"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行政处罚行政强制和行政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命令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行政处罚流程</w:t>
            </w:r>
          </w:p>
        </w:tc>
        <w:tc>
          <w:tcPr>
            <w:tcW w:w="252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行政处罚事先告知书；行政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处罚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听证通知书；处罚执行情况：同意分期（延期）缴纳罚款通知书、督促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履行义务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催告书、强制执行申请书等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《环境保护法》、《水污染防治法》、《海洋环境保护法》、《大气污染防治法》、《环境噪声污染防治法》、《土壤污染防治法》、《固体废物污染环境防治法》、《放射性污染防治法》、《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核安全法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》、《环境影响评价法》、《政府信息公开条例》、《环境行政处罚办法》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自收到申请之日起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个工作日内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级生态环境部门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级生态环境部门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■精准推送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行政处罚决定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行政处罚决定书（全文公开）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行政处罚行政强制和行政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命令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行政强制流程</w:t>
            </w:r>
          </w:p>
        </w:tc>
        <w:tc>
          <w:tcPr>
            <w:tcW w:w="252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查封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、扣押清单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；查封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扣押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延期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通知书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；解除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查封（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扣押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决定书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《环境保护法》、《水污染防治法》、《海洋环境保护法》、《大气污染防治法》、《环境噪声污染防治法》、《土壤污染防治法》、《固体废物污染环境防治法》、《放射性污染防治法》、《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核安全法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》、《环境影响评价法》、《政府信息公开条例》、《环境行政处罚办法》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自收到申请之日起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级生态环境部门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■精准推送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行政强制决定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查封、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扣押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决定书（全文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公开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级生态环境部门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命令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责令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改正违法行为决定书（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全文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公开）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级生态环境部门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行政确认</w:t>
            </w:r>
          </w:p>
        </w:tc>
        <w:tc>
          <w:tcPr>
            <w:tcW w:w="252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运行环节：受理、确认、送达、事后监管；责任事项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级生态环境部门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2" w:hRule="atLeast"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行政裁决和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行政调解</w:t>
            </w:r>
          </w:p>
        </w:tc>
        <w:tc>
          <w:tcPr>
            <w:tcW w:w="252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运行环节：受理、审理、裁决或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调解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、执行；责任事项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《环境保护法》、《水污染防治法》、《海洋环境保护法》、《噪声污染防治法》、《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土壤污染防治法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》、《固体废物污染环境防治法》、《政府信息公开条例》、《关于全面推进政务公开工作的意见》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级生态环境部门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7" w:hRule="atLeast"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行政给付</w:t>
            </w:r>
          </w:p>
        </w:tc>
        <w:tc>
          <w:tcPr>
            <w:tcW w:w="252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运行环节：受理、审查、决定、给付、事后监管；责任事项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级生态环境部门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4" w:hRule="atLeast"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行政检查</w:t>
            </w:r>
          </w:p>
        </w:tc>
        <w:tc>
          <w:tcPr>
            <w:tcW w:w="252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运行环节：制定方案、实施检查、事后监管；责任事项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级生态环境部门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4" w:hRule="atLeast"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其他行政职责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重大建设项目环境管理</w:t>
            </w:r>
          </w:p>
        </w:tc>
        <w:tc>
          <w:tcPr>
            <w:tcW w:w="252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重大建设项目生态环境行政许可情况；重大建设项目落实生态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环境要求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情况；重大建设项目生态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环境监督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管理情况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《政府信息公开条例》、《关于全面推进政务公开工作的意见》、《开展基层政务公开标准化规范化试点工作方案》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级生态环境部门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其他行政职责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生态环境保护督察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按要求公开生态环境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保护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督察进驻时限，受理投诉、举报途径，督察反馈问题，受理投诉、举报查处情况，反馈问题整改情况。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《政府信息公开条例》、《关于全面推进政务公开工作的意见》、《开展基层政务公开标准化规范化试点工作方案》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级生态环境部门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生态建设</w:t>
            </w:r>
          </w:p>
        </w:tc>
        <w:tc>
          <w:tcPr>
            <w:tcW w:w="252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生态乡镇、生态村、生态示范户创建情况；生态文明建设示范区和“绿水青山就是金山银山”实践创新基地创建情况；农村环境综合整治情况；各类自然保护地生态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环境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监管执法信息；生物多样性保护、生物物种资源保护相关信息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级生态环境部门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bookmarkStart w:id="1" w:name="_GoBack" w:colFirst="7" w:colLast="7"/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生态环境污染举报咨询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举报、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咨询方式（电话、地址等）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《环境保护法》、《政府信息公开条例》、《环境信访办法》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级生态环境部门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公共服务事项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污染源监督监测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重点排污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单位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监督性监测信息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《政府信息公开条例》、《国家重点监控企业污染源监督性监测及信息公开办法》、《国家生态环境监测方案》、每年印发的全国生态环境监测工作要点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级生态环境部门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污染源信息发布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重点排污单位基本情况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总量控制、污染防治等信息，重点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排污单位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环境信息公开情况监管信息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《环境保护法》、《政府信息公开条例》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级生态环境部门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级生态环境部门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生态环境举报信访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发布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公开重点生态环境举报、信访案件及处理情况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ZTM2NGYxM2FhZGZlZWMxMjhiZGMzODBhMjZmMGEifQ=="/>
  </w:docVars>
  <w:rsids>
    <w:rsidRoot w:val="18736EA5"/>
    <w:rsid w:val="02565B7D"/>
    <w:rsid w:val="18736EA5"/>
    <w:rsid w:val="1CF4202D"/>
    <w:rsid w:val="593D5D0A"/>
    <w:rsid w:val="66FA50F1"/>
    <w:rsid w:val="6DE87DD9"/>
    <w:rsid w:val="6FBD770A"/>
    <w:rsid w:val="7CCE05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"/>
    <w:basedOn w:val="1"/>
    <w:qFormat/>
    <w:uiPriority w:val="0"/>
    <w:pPr>
      <w:ind w:firstLine="420" w:firstLineChars="200"/>
    </w:pPr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1913</Words>
  <Characters>1935</Characters>
  <Lines>0</Lines>
  <Paragraphs>0</Paragraphs>
  <TotalTime>0</TotalTime>
  <ScaleCrop>false</ScaleCrop>
  <LinksUpToDate>false</LinksUpToDate>
  <CharactersWithSpaces>1935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2020-07-13T02:57:00Z</dcterms:created>
  <dc:creator>Administrator</dc:creator>
  <cp:lastModifiedBy>勿忘初心</cp:lastModifiedBy>
  <cp:lastPrinted>2020-12-02T03:21:00Z</cp:lastPrinted>
  <dcterms:modified xsi:type="dcterms:W3CDTF">2022-12-15T07:49:12Z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8EC29BDF26FA4987AC2409D4BD851BAA</vt:lpwstr>
  </property>
</Properties>
</file>