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GoBack"/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午城镇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义务教育领域基层政务公开标准目录</w:t>
      </w:r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986"/>
        <w:gridCol w:w="2254"/>
        <w:gridCol w:w="2520"/>
        <w:gridCol w:w="1620"/>
        <w:gridCol w:w="1046"/>
        <w:gridCol w:w="2014"/>
        <w:gridCol w:w="540"/>
        <w:gridCol w:w="709"/>
        <w:gridCol w:w="11"/>
        <w:gridCol w:w="54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2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4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0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2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财务信息</w:t>
            </w:r>
          </w:p>
        </w:tc>
        <w:tc>
          <w:tcPr>
            <w:tcW w:w="986" w:type="dxa"/>
            <w:noWrap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财务信息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财务管理及监督办法、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年度经费预决算信息、收费项目及收费标准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  <w:lang w:val="en-US" w:eastAsia="zh-CN"/>
              </w:rPr>
              <w:t>中心校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 xml:space="preserve">■公开查阅点  </w:t>
            </w:r>
          </w:p>
          <w:p>
            <w:pPr>
              <w:jc w:val="left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学生管理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义务教育学生资助政策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统一城乡义务教育“两免一补”政策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《政府信息公开条例》、《国务院关于进一步完善城乡义务教育经费保障机制的通知》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  <w:lang w:val="en-US" w:eastAsia="zh-CN"/>
              </w:rPr>
              <w:t>中心校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B3443"/>
    <w:rsid w:val="14AD5D6A"/>
    <w:rsid w:val="153711F9"/>
    <w:rsid w:val="3D943A4C"/>
    <w:rsid w:val="720D7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</dc:creator>
  <cp:lastModifiedBy>zx</cp:lastModifiedBy>
  <dcterms:modified xsi:type="dcterms:W3CDTF">2020-08-17T03:21:42Z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