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425" w:lineRule="exact"/>
        <w:ind w:left="175" w:right="0" w:firstLine="0"/>
        <w:jc w:val="left"/>
        <w:rPr>
          <w:rFonts w:hint="eastAsia" w:ascii="方正黑体_GBK" w:eastAsia="方正黑体_GBK"/>
          <w:sz w:val="24"/>
          <w:szCs w:val="24"/>
          <w:lang w:val="en-US" w:eastAsia="zh-CN"/>
        </w:rPr>
      </w:pPr>
      <w:r>
        <w:rPr>
          <w:rFonts w:hint="eastAsia" w:ascii="方正黑体_GBK" w:eastAsia="方正黑体_GBK"/>
          <w:sz w:val="24"/>
          <w:szCs w:val="24"/>
        </w:rPr>
        <w:t>附件</w:t>
      </w:r>
      <w:r>
        <w:rPr>
          <w:rFonts w:hint="eastAsia" w:ascii="方正黑体_GBK" w:eastAsia="方正黑体_GBK"/>
          <w:sz w:val="24"/>
          <w:szCs w:val="24"/>
          <w:lang w:val="en-US" w:eastAsia="zh-CN"/>
        </w:rPr>
        <w:t>1</w:t>
      </w:r>
    </w:p>
    <w:p>
      <w:pPr>
        <w:spacing w:before="0" w:line="393" w:lineRule="exact"/>
        <w:ind w:left="4577" w:right="0" w:firstLine="0"/>
        <w:jc w:val="left"/>
        <w:rPr>
          <w:b/>
          <w:sz w:val="32"/>
        </w:rPr>
      </w:pPr>
      <w:r>
        <w:rPr>
          <w:rFonts w:hint="eastAsia"/>
          <w:b/>
          <w:sz w:val="32"/>
          <w:lang w:val="en-US" w:eastAsia="zh-CN"/>
        </w:rPr>
        <w:t>阳头升乡</w:t>
      </w:r>
      <w:r>
        <w:rPr>
          <w:b/>
          <w:sz w:val="32"/>
        </w:rPr>
        <w:t>公共资源交易领域基层政务公开标准目录</w:t>
      </w:r>
    </w:p>
    <w:tbl>
      <w:tblPr>
        <w:tblStyle w:val="6"/>
        <w:tblpPr w:leftFromText="180" w:rightFromText="180" w:vertAnchor="text" w:horzAnchor="page" w:tblpX="726" w:tblpY="87"/>
        <w:tblOverlap w:val="never"/>
        <w:tblW w:w="154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540"/>
        <w:gridCol w:w="1246"/>
        <w:gridCol w:w="3152"/>
        <w:gridCol w:w="2612"/>
        <w:gridCol w:w="1366"/>
        <w:gridCol w:w="1472"/>
        <w:gridCol w:w="2795"/>
        <w:gridCol w:w="450"/>
        <w:gridCol w:w="525"/>
        <w:gridCol w:w="390"/>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478"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2"/>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76"/>
              <w:rPr>
                <w:rFonts w:hint="default"/>
                <w:b/>
                <w:sz w:val="18"/>
              </w:rPr>
            </w:pPr>
            <w:r>
              <w:rPr>
                <w:rFonts w:hint="default"/>
                <w:b/>
                <w:sz w:val="18"/>
              </w:rPr>
              <w:t>公开主体</w:t>
            </w:r>
          </w:p>
        </w:tc>
        <w:tc>
          <w:tcPr>
            <w:tcW w:w="2795"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807"/>
              <w:rPr>
                <w:rFonts w:hint="default"/>
                <w:b/>
                <w:sz w:val="18"/>
              </w:rPr>
            </w:pPr>
            <w:r>
              <w:rPr>
                <w:rFonts w:hint="default"/>
                <w:b/>
                <w:sz w:val="18"/>
              </w:rPr>
              <w:t>公开渠道和载体</w:t>
            </w:r>
          </w:p>
        </w:tc>
        <w:tc>
          <w:tcPr>
            <w:tcW w:w="975"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65" w:type="dxa"/>
            <w:gridSpan w:val="2"/>
            <w:vAlign w:val="center"/>
          </w:tcPr>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公开</w:t>
            </w:r>
          </w:p>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478" w:type="dxa"/>
            <w:vMerge w:val="continue"/>
            <w:tcBorders>
              <w:top w:val="nil"/>
              <w:bottom w:val="single" w:color="auto" w:sz="4" w:space="0"/>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3"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795" w:type="dxa"/>
            <w:vMerge w:val="continue"/>
            <w:tcBorders>
              <w:top w:val="nil"/>
            </w:tcBorders>
          </w:tcPr>
          <w:p>
            <w:pPr>
              <w:keepNext w:val="0"/>
              <w:keepLines w:val="0"/>
              <w:suppressLineNumbers w:val="0"/>
              <w:spacing w:beforeAutospacing="0" w:afterAutospacing="0"/>
              <w:rPr>
                <w:rFonts w:hint="default"/>
                <w:sz w:val="2"/>
                <w:szCs w:val="2"/>
              </w:rPr>
            </w:pPr>
          </w:p>
        </w:tc>
        <w:tc>
          <w:tcPr>
            <w:tcW w:w="450" w:type="dxa"/>
            <w:textDirection w:val="tbLrV"/>
            <w:vAlign w:val="center"/>
          </w:tcPr>
          <w:p>
            <w:pPr>
              <w:pStyle w:val="11"/>
              <w:keepNext w:val="0"/>
              <w:keepLines w:val="0"/>
              <w:suppressLineNumbers w:val="0"/>
              <w:spacing w:beforeAutospacing="0" w:afterAutospacing="0" w:line="232" w:lineRule="auto"/>
              <w:ind w:left="189" w:right="72" w:hanging="91"/>
              <w:jc w:val="center"/>
              <w:rPr>
                <w:rFonts w:hint="eastAsia" w:eastAsia="宋体"/>
                <w:b/>
                <w:sz w:val="18"/>
                <w:lang w:eastAsia="zh-CN"/>
              </w:rPr>
            </w:pPr>
            <w:r>
              <w:rPr>
                <w:rFonts w:hint="eastAsia"/>
                <w:b/>
                <w:sz w:val="18"/>
                <w:lang w:eastAsia="zh-CN"/>
              </w:rPr>
              <w:t>全社会</w:t>
            </w:r>
          </w:p>
        </w:tc>
        <w:tc>
          <w:tcPr>
            <w:tcW w:w="525" w:type="dxa"/>
            <w:vAlign w:val="center"/>
          </w:tcPr>
          <w:p>
            <w:pPr>
              <w:pStyle w:val="11"/>
              <w:keepNext w:val="0"/>
              <w:keepLines w:val="0"/>
              <w:suppressLineNumbers w:val="0"/>
              <w:spacing w:before="110" w:beforeAutospacing="0" w:afterAutospacing="0" w:line="235"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0"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106" w:right="83"/>
              <w:rPr>
                <w:rFonts w:hint="default"/>
                <w:b/>
                <w:sz w:val="18"/>
              </w:rPr>
            </w:pPr>
            <w:r>
              <w:rPr>
                <w:rFonts w:hint="default"/>
                <w:b/>
                <w:sz w:val="18"/>
              </w:rPr>
              <w:t>主动</w:t>
            </w:r>
          </w:p>
        </w:tc>
        <w:tc>
          <w:tcPr>
            <w:tcW w:w="375" w:type="dxa"/>
          </w:tcPr>
          <w:p>
            <w:pPr>
              <w:pStyle w:val="11"/>
              <w:keepNext w:val="0"/>
              <w:keepLines w:val="0"/>
              <w:suppressLineNumbers w:val="0"/>
              <w:spacing w:before="3" w:beforeAutospacing="0" w:afterAutospacing="0"/>
              <w:rPr>
                <w:rFonts w:hint="default"/>
                <w:b/>
                <w:sz w:val="26"/>
              </w:rPr>
            </w:pPr>
          </w:p>
          <w:p>
            <w:pPr>
              <w:pStyle w:val="11"/>
              <w:keepNext w:val="0"/>
              <w:keepLines w:val="0"/>
              <w:suppressLineNumbers w:val="0"/>
              <w:spacing w:before="1" w:beforeAutospacing="0" w:afterAutospacing="0" w:line="232" w:lineRule="auto"/>
              <w:ind w:left="91" w:right="67"/>
              <w:jc w:val="both"/>
              <w:rPr>
                <w:rFonts w:hint="default"/>
                <w:b/>
                <w:sz w:val="18"/>
              </w:rPr>
            </w:pPr>
            <w:r>
              <w:rPr>
                <w:rFonts w:hint="default"/>
                <w:b/>
                <w:sz w:val="18"/>
              </w:rPr>
              <w:t>依申请</w:t>
            </w:r>
          </w:p>
        </w:tc>
      </w:tr>
    </w:tbl>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0"/>
        <w:gridCol w:w="570"/>
        <w:gridCol w:w="1200"/>
        <w:gridCol w:w="3195"/>
        <w:gridCol w:w="2610"/>
        <w:gridCol w:w="1365"/>
        <w:gridCol w:w="1485"/>
        <w:gridCol w:w="2760"/>
        <w:gridCol w:w="465"/>
        <w:gridCol w:w="546"/>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7" w:hRule="exact"/>
        </w:trPr>
        <w:tc>
          <w:tcPr>
            <w:tcW w:w="44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12</w:t>
            </w:r>
          </w:p>
        </w:tc>
        <w:tc>
          <w:tcPr>
            <w:tcW w:w="570" w:type="dxa"/>
            <w:tcBorders>
              <w:top w:val="single" w:color="auto" w:sz="4" w:space="0"/>
              <w:left w:val="single" w:color="auto" w:sz="4" w:space="0"/>
              <w:bottom w:val="single" w:color="auto" w:sz="4" w:space="0"/>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00" w:type="dxa"/>
            <w:tcBorders>
              <w:top w:val="single" w:color="auto" w:sz="4" w:space="0"/>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40"/>
              <w:rPr>
                <w:rFonts w:hint="default"/>
                <w:sz w:val="18"/>
              </w:rPr>
            </w:pPr>
            <w:r>
              <w:rPr>
                <w:rFonts w:hint="default"/>
                <w:sz w:val="18"/>
              </w:rPr>
              <w:t>招标公告</w:t>
            </w:r>
          </w:p>
        </w:tc>
        <w:tc>
          <w:tcPr>
            <w:tcW w:w="3195"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8" w:beforeAutospacing="0" w:afterAutospacing="0" w:line="228"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3" w:beforeAutospacing="0" w:afterAutospacing="0" w:line="232" w:lineRule="auto"/>
              <w:ind w:left="37" w:right="32"/>
              <w:jc w:val="both"/>
              <w:rPr>
                <w:rFonts w:hint="default"/>
                <w:sz w:val="18"/>
              </w:rPr>
            </w:pPr>
            <w:r>
              <w:rPr>
                <w:rFonts w:hint="default"/>
                <w:spacing w:val="-1"/>
                <w:sz w:val="18"/>
              </w:rPr>
              <w:t>、地址和联系方法；采购项目的名称、预算金额，设定最高限价的，还应当公开最高限价；采购人的采购需求；投标人的资格要求；获取招标文件的时间、</w:t>
            </w:r>
            <w:r>
              <w:rPr>
                <w:rFonts w:hint="default"/>
                <w:sz w:val="18"/>
              </w:rPr>
              <w:t xml:space="preserve">地点、方式；公告期 </w:t>
            </w:r>
            <w:r>
              <w:rPr>
                <w:rFonts w:hint="default"/>
                <w:spacing w:val="-1"/>
                <w:sz w:val="18"/>
              </w:rPr>
              <w:t xml:space="preserve">限；投标截止时间、开标时间及地点； </w:t>
            </w:r>
            <w:r>
              <w:rPr>
                <w:rFonts w:hint="default"/>
                <w:sz w:val="18"/>
              </w:rPr>
              <w:t>采购项目联系人姓名和电话。</w:t>
            </w:r>
          </w:p>
        </w:tc>
        <w:tc>
          <w:tcPr>
            <w:tcW w:w="2610" w:type="dxa"/>
          </w:tcPr>
          <w:p>
            <w:pPr>
              <w:pStyle w:val="11"/>
              <w:keepNext w:val="0"/>
              <w:keepLines w:val="0"/>
              <w:suppressLineNumbers w:val="0"/>
              <w:spacing w:before="142" w:beforeAutospacing="0" w:afterAutospacing="0" w:line="235"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0" w:beforeAutospacing="0" w:afterAutospacing="0" w:line="223" w:lineRule="exact"/>
              <w:ind w:left="1416"/>
              <w:jc w:val="both"/>
              <w:rPr>
                <w:rFonts w:hint="default"/>
                <w:sz w:val="24"/>
              </w:rPr>
            </w:pPr>
          </w:p>
        </w:tc>
        <w:tc>
          <w:tcPr>
            <w:tcW w:w="13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35" w:lineRule="auto"/>
              <w:ind w:left="59" w:right="24"/>
              <w:jc w:val="both"/>
              <w:rPr>
                <w:rFonts w:hint="default"/>
                <w:sz w:val="18"/>
              </w:rPr>
            </w:pPr>
            <w:r>
              <w:rPr>
                <w:rFonts w:hint="default"/>
                <w:sz w:val="18"/>
              </w:rPr>
              <w:t>及时公开，公告期限为5个工作日</w:t>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23" w:lineRule="exact"/>
              <w:ind w:left="-116"/>
              <w:rPr>
                <w:rFonts w:hint="default"/>
                <w:sz w:val="24"/>
              </w:rPr>
            </w:pPr>
          </w:p>
        </w:tc>
        <w:tc>
          <w:tcPr>
            <w:tcW w:w="1485"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18"/>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760"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35" w:lineRule="auto"/>
              <w:ind w:left="36" w:right="26"/>
              <w:jc w:val="both"/>
              <w:rPr>
                <w:rFonts w:hint="default"/>
                <w:sz w:val="18"/>
              </w:rPr>
            </w:pPr>
          </w:p>
        </w:tc>
        <w:tc>
          <w:tcPr>
            <w:tcW w:w="4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46"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keepNext w:val="0"/>
              <w:keepLines w:val="0"/>
              <w:suppressLineNumbers w:val="0"/>
              <w:tabs>
                <w:tab w:val="center" w:pos="7820"/>
              </w:tabs>
              <w:bidi w:val="0"/>
              <w:spacing w:beforeAutospacing="0" w:afterAutospacing="0"/>
              <w:jc w:val="left"/>
              <w:rPr>
                <w:rFonts w:hint="default"/>
                <w:b/>
                <w:sz w:val="18"/>
              </w:rPr>
            </w:pPr>
            <w:r>
              <w:rPr>
                <w:rFonts w:hint="eastAsia"/>
                <w:lang w:val="zh-CN" w:eastAsia="zh-CN"/>
              </w:rPr>
              <w:tab/>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22" w:right="84"/>
              <w:jc w:val="center"/>
              <w:rPr>
                <w:rFonts w:hint="default"/>
                <w:sz w:val="18"/>
              </w:rPr>
            </w:pPr>
            <w:r>
              <w:rPr>
                <w:rFonts w:hint="default"/>
                <w:sz w:val="18"/>
              </w:rPr>
              <w:t>资格预审公告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20"/>
              </w:rPr>
            </w:pPr>
          </w:p>
          <w:p>
            <w:pPr>
              <w:pStyle w:val="11"/>
              <w:keepNext w:val="0"/>
              <w:keepLines w:val="0"/>
              <w:suppressLineNumbers w:val="0"/>
              <w:spacing w:before="1" w:beforeAutospacing="0" w:afterAutospacing="0" w:line="227"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4" w:beforeAutospacing="0" w:afterAutospacing="0" w:line="232"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及时公开，公告期限为5个工作日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6"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41" w:beforeAutospacing="0" w:afterAutospacing="0" w:line="232" w:lineRule="auto"/>
              <w:ind w:left="40" w:right="103"/>
              <w:jc w:val="both"/>
              <w:rPr>
                <w:rFonts w:hint="default"/>
                <w:sz w:val="18"/>
              </w:rPr>
            </w:pPr>
            <w:r>
              <w:rPr>
                <w:rFonts w:hint="default"/>
                <w:sz w:val="18"/>
              </w:rPr>
              <w:t>竞争性谈判公告、竞争性磋商公告和询价公告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0"/>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w:t>
            </w:r>
          </w:p>
          <w:p>
            <w:pPr>
              <w:pStyle w:val="11"/>
              <w:keepNext w:val="0"/>
              <w:keepLines w:val="0"/>
              <w:suppressLineNumbers w:val="0"/>
              <w:spacing w:beforeAutospacing="0" w:afterAutospacing="0" w:line="232" w:lineRule="auto"/>
              <w:ind w:left="37" w:right="32"/>
              <w:jc w:val="both"/>
              <w:rPr>
                <w:rFonts w:hint="default"/>
                <w:sz w:val="18"/>
              </w:rPr>
            </w:pPr>
            <w:r>
              <w:rPr>
                <w:rFonts w:hint="default"/>
                <w:sz w:val="18"/>
              </w:rPr>
              <w:t>、方式，响应文件提交的截止时间、开启时间及地点，采购项目联系人姓名和电话。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及时公开，公告期限为3个工作日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eastAsia" w:eastAsia="宋体"/>
                <w:b/>
                <w:sz w:val="13"/>
                <w:lang w:val="en-US"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footerReference r:id="rId5" w:type="default"/>
          <w:pgSz w:w="16840" w:h="11910" w:orient="landscape"/>
          <w:pgMar w:top="90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50" w:right="10"/>
              <w:jc w:val="center"/>
              <w:rPr>
                <w:rFonts w:hint="default"/>
                <w:sz w:val="18"/>
              </w:rPr>
            </w:pPr>
            <w:r>
              <w:rPr>
                <w:rFonts w:hint="default"/>
                <w:sz w:val="18"/>
              </w:rPr>
              <w:t>15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0"/>
              </w:rPr>
            </w:pPr>
          </w:p>
          <w:p>
            <w:pPr>
              <w:pStyle w:val="11"/>
              <w:keepNext w:val="0"/>
              <w:keepLines w:val="0"/>
              <w:suppressLineNumbers w:val="0"/>
              <w:spacing w:before="1" w:beforeAutospacing="0" w:afterAutospacing="0" w:line="235" w:lineRule="auto"/>
              <w:ind w:left="40" w:right="103"/>
              <w:rPr>
                <w:rFonts w:hint="default"/>
                <w:sz w:val="18"/>
              </w:rPr>
            </w:pPr>
            <w:r>
              <w:rPr>
                <w:rFonts w:hint="default"/>
                <w:sz w:val="18"/>
              </w:rPr>
              <w:t>采购项目预算金额</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7" w:beforeAutospacing="0" w:afterAutospacing="0"/>
              <w:jc w:val="both"/>
              <w:rPr>
                <w:rFonts w:hint="default"/>
                <w:b/>
                <w:sz w:val="13"/>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line="232" w:lineRule="auto"/>
              <w:ind w:left="36" w:right="33"/>
              <w:jc w:val="both"/>
              <w:rPr>
                <w:rFonts w:hint="default"/>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vAlign w:val="center"/>
          </w:tcPr>
          <w:p>
            <w:pPr>
              <w:pStyle w:val="11"/>
              <w:keepNext w:val="0"/>
              <w:keepLines w:val="0"/>
              <w:suppressLineNumbers w:val="0"/>
              <w:spacing w:before="1" w:beforeAutospacing="0" w:afterAutospacing="0" w:line="235" w:lineRule="auto"/>
              <w:ind w:right="24"/>
              <w:jc w:val="both"/>
              <w:rPr>
                <w:rFonts w:hint="default"/>
                <w:sz w:val="18"/>
              </w:rPr>
            </w:pPr>
            <w:r>
              <w:rPr>
                <w:rFonts w:hint="default"/>
                <w:sz w:val="18"/>
              </w:rPr>
              <w:t>随采购公告、采购文件公开</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9"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40"/>
              <w:rPr>
                <w:rFonts w:hint="default"/>
                <w:sz w:val="18"/>
              </w:rPr>
            </w:pPr>
            <w:r>
              <w:rPr>
                <w:rFonts w:hint="default"/>
                <w:sz w:val="18"/>
              </w:rPr>
              <w:t>采购文件</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5" w:beforeAutospacing="0" w:afterAutospacing="0" w:line="235" w:lineRule="auto"/>
              <w:ind w:left="37" w:right="32"/>
              <w:jc w:val="both"/>
              <w:rPr>
                <w:rFonts w:hint="default"/>
                <w:sz w:val="18"/>
              </w:rPr>
            </w:pPr>
            <w:r>
              <w:rPr>
                <w:rFonts w:hint="default"/>
                <w:sz w:val="18"/>
              </w:rPr>
              <w:t>招标文件、竞争性谈判文件、竞争性磋商文件和询价通知书。</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59" w:right="24"/>
              <w:jc w:val="both"/>
              <w:rPr>
                <w:rFonts w:hint="default"/>
                <w:sz w:val="18"/>
              </w:rPr>
            </w:pPr>
            <w:r>
              <w:rPr>
                <w:rFonts w:hint="default"/>
                <w:sz w:val="18"/>
              </w:rPr>
              <w:t>随中标、成交结果同时公告。中标、成交结果公告前采购文件已公告的，不再重复公告</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19"/>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8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7"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50" w:right="10"/>
              <w:jc w:val="center"/>
              <w:rPr>
                <w:rFonts w:hint="default"/>
                <w:sz w:val="18"/>
              </w:rPr>
            </w:pPr>
            <w:r>
              <w:rPr>
                <w:rFonts w:hint="default"/>
                <w:sz w:val="18"/>
              </w:rPr>
              <w:t>17</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1"/>
              </w:rPr>
            </w:pPr>
          </w:p>
          <w:p>
            <w:pPr>
              <w:pStyle w:val="11"/>
              <w:keepNext w:val="0"/>
              <w:keepLines w:val="0"/>
              <w:suppressLineNumbers w:val="0"/>
              <w:spacing w:beforeAutospacing="0" w:afterAutospacing="0" w:line="235" w:lineRule="auto"/>
              <w:ind w:left="40" w:right="103"/>
              <w:jc w:val="both"/>
              <w:rPr>
                <w:rFonts w:hint="default"/>
                <w:sz w:val="18"/>
              </w:rPr>
            </w:pPr>
            <w:r>
              <w:rPr>
                <w:rFonts w:hint="default"/>
                <w:sz w:val="18"/>
              </w:rPr>
              <w:t>采购信息更正公告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6" w:beforeAutospacing="0" w:afterAutospacing="0"/>
              <w:jc w:val="both"/>
              <w:rPr>
                <w:rFonts w:hint="default"/>
                <w:b/>
                <w:sz w:val="22"/>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采购人和采购代理机构名称、地址、联系方式；原公告的采购项目名称及首次公告日期；更正事项、内容及日期；采购项目联系人和电话。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22"/>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5" w:beforeAutospacing="0" w:afterAutospacing="0"/>
              <w:rPr>
                <w:rFonts w:hint="default"/>
                <w:b/>
                <w:sz w:val="23"/>
              </w:rPr>
            </w:pPr>
          </w:p>
          <w:p>
            <w:pPr>
              <w:pStyle w:val="11"/>
              <w:keepNext w:val="0"/>
              <w:keepLines w:val="0"/>
              <w:suppressLineNumbers w:val="0"/>
              <w:spacing w:before="1" w:beforeAutospacing="0" w:afterAutospacing="0" w:line="232" w:lineRule="auto"/>
              <w:ind w:left="57" w:right="24" w:firstLine="2"/>
              <w:jc w:val="both"/>
              <w:rPr>
                <w:rFonts w:hint="default"/>
                <w:sz w:val="18"/>
              </w:rPr>
            </w:pPr>
            <w:r>
              <w:rPr>
                <w:rFonts w:hint="default"/>
                <w:sz w:val="18"/>
              </w:rPr>
              <w:t>投标截止时间至少15日前、提交资格预审申请文件截止时间至少3日前，或者提交首次响应文件截止之日3个工作日前</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2" w:beforeAutospacing="0" w:afterAutospacing="0"/>
              <w:jc w:val="both"/>
              <w:rPr>
                <w:rFonts w:hint="default"/>
                <w:b/>
                <w:sz w:val="13"/>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3"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18</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9"/>
              </w:rPr>
            </w:pPr>
          </w:p>
          <w:p>
            <w:pPr>
              <w:pStyle w:val="11"/>
              <w:keepNext w:val="0"/>
              <w:keepLines w:val="0"/>
              <w:suppressLineNumbers w:val="0"/>
              <w:spacing w:beforeAutospacing="0" w:afterAutospacing="0"/>
              <w:ind w:left="22" w:right="84"/>
              <w:jc w:val="both"/>
              <w:rPr>
                <w:rFonts w:hint="default"/>
                <w:sz w:val="18"/>
              </w:rPr>
            </w:pPr>
            <w:r>
              <w:rPr>
                <w:rFonts w:hint="default"/>
                <w:sz w:val="18"/>
              </w:rPr>
              <w:t>单一来源公示</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9" w:beforeAutospacing="0" w:afterAutospacing="0" w:line="232" w:lineRule="auto"/>
              <w:ind w:left="37" w:right="32"/>
              <w:jc w:val="both"/>
              <w:rPr>
                <w:rFonts w:hint="default"/>
                <w:sz w:val="18"/>
              </w:rPr>
            </w:pPr>
            <w:r>
              <w:rPr>
                <w:rFonts w:hint="default"/>
                <w:spacing w:val="-1"/>
                <w:sz w:val="18"/>
              </w:rPr>
              <w:t>采购人、采购项目名称；拟采购的货物或者服务的说明、拟采购的货物或者服务的预算金额；采用单一来源方式的原因及相关说明；拟定的唯一供应商名称</w:t>
            </w:r>
          </w:p>
          <w:p>
            <w:pPr>
              <w:pStyle w:val="11"/>
              <w:keepNext w:val="0"/>
              <w:keepLines w:val="0"/>
              <w:suppressLineNumbers w:val="0"/>
              <w:spacing w:beforeAutospacing="0" w:afterAutospacing="0" w:line="228" w:lineRule="exact"/>
              <w:ind w:left="37"/>
              <w:jc w:val="both"/>
              <w:rPr>
                <w:rFonts w:hint="default"/>
                <w:sz w:val="18"/>
              </w:rPr>
            </w:pPr>
            <w:r>
              <w:rPr>
                <w:rFonts w:hint="default"/>
                <w:sz w:val="18"/>
              </w:rPr>
              <w:t>、地址；专业人员对相关供应商因专利</w:t>
            </w:r>
          </w:p>
          <w:p>
            <w:pPr>
              <w:pStyle w:val="11"/>
              <w:keepNext w:val="0"/>
              <w:keepLines w:val="0"/>
              <w:suppressLineNumbers w:val="0"/>
              <w:spacing w:before="1" w:beforeAutospacing="0" w:afterAutospacing="0" w:line="235" w:lineRule="auto"/>
              <w:ind w:left="37" w:right="32"/>
              <w:jc w:val="both"/>
              <w:rPr>
                <w:rFonts w:hint="default"/>
                <w:sz w:val="18"/>
              </w:rPr>
            </w:pPr>
            <w:r>
              <w:rPr>
                <w:rFonts w:hint="default"/>
                <w:sz w:val="18"/>
              </w:rPr>
              <w:t>、专有技术等原因具有唯一性的具体论证意见，以及专业人员的姓名、工作单位和职称；公示的期限；采购人、采购代理机构、财政部门的联系地址、联系人和联系电话。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8"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及时公开，公示期限不得少于5 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0"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80" w:right="580" w:bottom="760" w:left="620" w:header="0" w:footer="565" w:gutter="0"/>
          <w:pgNumType w:fmt="numberInDash"/>
          <w:cols w:space="720" w:num="1"/>
        </w:sectPr>
      </w:pPr>
    </w:p>
    <w:p>
      <w:pPr>
        <w:pStyle w:val="2"/>
        <w:spacing w:before="7" w:after="1"/>
        <w:rPr>
          <w:rFonts w:ascii="Times New Roman"/>
          <w:sz w:val="25"/>
        </w:rPr>
      </w:pPr>
    </w:p>
    <w:tbl>
      <w:tblPr>
        <w:tblStyle w:val="6"/>
        <w:tblW w:w="1539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1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31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3"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50" w:right="10"/>
              <w:jc w:val="center"/>
              <w:rPr>
                <w:rFonts w:hint="default"/>
                <w:color w:val="auto"/>
                <w:sz w:val="18"/>
              </w:rPr>
            </w:pPr>
            <w:r>
              <w:rPr>
                <w:rFonts w:hint="default"/>
                <w:color w:val="auto"/>
                <w:sz w:val="18"/>
              </w:rPr>
              <w:t>19</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line="235" w:lineRule="auto"/>
              <w:ind w:left="97" w:right="60"/>
              <w:jc w:val="both"/>
              <w:rPr>
                <w:rFonts w:hint="default"/>
                <w:color w:val="auto"/>
                <w:sz w:val="18"/>
              </w:rPr>
            </w:pPr>
            <w:r>
              <w:rPr>
                <w:rFonts w:hint="default"/>
                <w:color w:val="auto"/>
                <w:sz w:val="18"/>
              </w:rPr>
              <w:t>政府采购信息</w:t>
            </w:r>
          </w:p>
        </w:tc>
        <w:tc>
          <w:tcPr>
            <w:tcW w:w="1246" w:type="dxa"/>
            <w:tcBorders>
              <w:top w:val="single" w:color="auto" w:sz="4" w:space="0"/>
              <w:right w:val="single" w:color="auto" w:sz="4" w:space="0"/>
            </w:tcBorders>
            <w:vAlign w:val="center"/>
          </w:tcPr>
          <w:p>
            <w:pPr>
              <w:pStyle w:val="11"/>
              <w:keepNext w:val="0"/>
              <w:keepLines w:val="0"/>
              <w:suppressLineNumbers w:val="0"/>
              <w:spacing w:before="106" w:beforeAutospacing="0" w:afterAutospacing="0" w:line="235" w:lineRule="auto"/>
              <w:ind w:left="40" w:right="103"/>
              <w:jc w:val="both"/>
              <w:rPr>
                <w:rFonts w:hint="default"/>
                <w:color w:val="auto"/>
                <w:sz w:val="18"/>
              </w:rPr>
            </w:pPr>
            <w:r>
              <w:rPr>
                <w:rFonts w:hint="default"/>
                <w:color w:val="auto"/>
                <w:sz w:val="18"/>
              </w:rPr>
              <w:t>协议供货和定点采购的具体成交记录</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26"/>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采购人和成交供应商的名称、成交金额以及成交标的的名称、规格型号、数量</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z w:val="18"/>
              </w:rPr>
              <w:t>、单价等。电子卖场、电子商城、网上超市等的具体成交记录，也应当予以公开。</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06" w:beforeAutospacing="0" w:afterAutospacing="0" w:line="235" w:lineRule="auto"/>
              <w:ind w:left="36" w:right="33"/>
              <w:jc w:val="both"/>
              <w:rPr>
                <w:rFonts w:hint="default"/>
                <w:color w:val="auto"/>
                <w:sz w:val="18"/>
              </w:rPr>
            </w:pPr>
            <w:r>
              <w:rPr>
                <w:rFonts w:hint="default"/>
                <w:color w:val="auto"/>
                <w:sz w:val="18"/>
              </w:rPr>
              <w:t>《关于进一步做好政府采购信息公开工作有关事项的通知》(财库〔2017〕86号)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22" w:beforeAutospacing="0" w:afterAutospacing="0"/>
              <w:ind w:left="35"/>
              <w:jc w:val="both"/>
              <w:rPr>
                <w:rFonts w:hint="default"/>
                <w:color w:val="auto"/>
                <w:sz w:val="18"/>
              </w:rPr>
            </w:pPr>
          </w:p>
          <w:p>
            <w:pPr>
              <w:pStyle w:val="11"/>
              <w:keepNext w:val="0"/>
              <w:keepLines w:val="0"/>
              <w:suppressLineNumbers w:val="0"/>
              <w:spacing w:before="122" w:beforeAutospacing="0" w:afterAutospacing="0"/>
              <w:ind w:left="35"/>
              <w:jc w:val="both"/>
              <w:rPr>
                <w:rFonts w:hint="default"/>
                <w:color w:val="auto"/>
                <w:sz w:val="18"/>
              </w:rPr>
            </w:pPr>
            <w:r>
              <w:rPr>
                <w:rFonts w:hint="default"/>
                <w:color w:val="auto"/>
                <w:sz w:val="18"/>
              </w:rPr>
              <w:t>采购人或者其委托的采购代理机构</w:t>
            </w:r>
            <w:r>
              <w:rPr>
                <w:rFonts w:hint="eastAsia"/>
                <w:color w:val="auto"/>
                <w:sz w:val="18"/>
                <w:lang w:eastAsia="zh-CN"/>
              </w:rPr>
              <w:t>或者</w:t>
            </w:r>
            <w:r>
              <w:rPr>
                <w:rFonts w:hint="default"/>
                <w:color w:val="auto"/>
                <w:sz w:val="18"/>
              </w:rPr>
              <w:t>集中采购机构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4"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50" w:right="10"/>
              <w:jc w:val="center"/>
              <w:rPr>
                <w:rFonts w:hint="default"/>
                <w:color w:val="auto"/>
                <w:sz w:val="18"/>
              </w:rPr>
            </w:pPr>
            <w:r>
              <w:rPr>
                <w:rFonts w:hint="default"/>
                <w:color w:val="auto"/>
                <w:sz w:val="18"/>
              </w:rPr>
              <w:t>20</w:t>
            </w:r>
          </w:p>
        </w:tc>
        <w:tc>
          <w:tcPr>
            <w:tcW w:w="540" w:type="dxa"/>
            <w:vMerge w:val="continue"/>
            <w:tcBorders>
              <w:top w:val="nil"/>
              <w:left w:val="single" w:color="auto" w:sz="4" w:space="0"/>
              <w:bottom w:val="single" w:color="auto" w:sz="4" w:space="0"/>
            </w:tcBorders>
            <w:vAlign w:val="center"/>
          </w:tcPr>
          <w:p>
            <w:pPr>
              <w:keepNext w:val="0"/>
              <w:keepLines w:val="0"/>
              <w:suppressLineNumbers w:val="0"/>
              <w:spacing w:beforeAutospacing="0" w:afterAutospacing="0"/>
              <w:jc w:val="center"/>
              <w:rPr>
                <w:rFonts w:hint="default"/>
                <w:color w:val="auto"/>
                <w:sz w:val="2"/>
                <w:szCs w:val="2"/>
              </w:rPr>
            </w:pPr>
          </w:p>
        </w:tc>
        <w:tc>
          <w:tcPr>
            <w:tcW w:w="1246" w:type="dxa"/>
            <w:tcBorders>
              <w:bottom w:val="single" w:color="auto" w:sz="4" w:space="0"/>
              <w:right w:val="single" w:color="auto" w:sz="4" w:space="0"/>
            </w:tcBorders>
            <w:vAlign w:val="center"/>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 w:beforeAutospacing="0" w:afterAutospacing="0" w:line="235" w:lineRule="auto"/>
              <w:ind w:left="40" w:right="103"/>
              <w:jc w:val="both"/>
              <w:rPr>
                <w:rFonts w:hint="default"/>
                <w:color w:val="auto"/>
                <w:sz w:val="18"/>
              </w:rPr>
            </w:pPr>
            <w:r>
              <w:rPr>
                <w:rFonts w:hint="default"/>
                <w:color w:val="auto"/>
                <w:sz w:val="18"/>
              </w:rPr>
              <w:t>中标、成交结果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采购人和采购代理机构名称、地址、联系方式；项目名称和项目编号；中标或者成交供应商名称、地址和中标或者成交金额；主要中标或者成交标的的名称</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22"/>
              </w:rPr>
            </w:pPr>
          </w:p>
          <w:p>
            <w:pPr>
              <w:pStyle w:val="11"/>
              <w:keepNext w:val="0"/>
              <w:keepLines w:val="0"/>
              <w:suppressLineNumbers w:val="0"/>
              <w:spacing w:before="1" w:beforeAutospacing="0" w:afterAutospacing="0" w:line="235" w:lineRule="auto"/>
              <w:ind w:left="36" w:right="33"/>
              <w:jc w:val="both"/>
              <w:rPr>
                <w:rFonts w:hint="default"/>
                <w:color w:val="auto"/>
                <w:sz w:val="18"/>
              </w:rPr>
            </w:pPr>
            <w:r>
              <w:rPr>
                <w:rFonts w:hint="default"/>
                <w:color w:val="auto"/>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default"/>
                <w:color w:val="auto"/>
                <w:sz w:val="18"/>
              </w:rPr>
              <w:t>》（国办发〔2017〕97号）、《财政部关于做好政府采购信息公开工作的通知》（财库〔2015〕135号）</w:t>
            </w:r>
            <w:r>
              <w:rPr>
                <w:rFonts w:hint="eastAsia"/>
                <w:color w:val="auto"/>
                <w:sz w:val="18"/>
                <w:lang w:eastAsia="zh-CN"/>
              </w:rPr>
              <w:t>、</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r>
              <w:rPr>
                <w:rFonts w:hint="eastAsia"/>
                <w:color w:val="auto"/>
                <w:sz w:val="18"/>
                <w:lang w:eastAsia="zh-CN"/>
              </w:rPr>
              <w:t>《山西省人民政府办公厅关于印发山西省公共资源配置领域政府信息公开实施方案的通知》（晋政办发〔</w:t>
            </w:r>
            <w:r>
              <w:rPr>
                <w:rFonts w:hint="eastAsia"/>
                <w:color w:val="auto"/>
                <w:sz w:val="18"/>
                <w:lang w:val="en-US" w:eastAsia="zh-CN"/>
              </w:rPr>
              <w:t>2018</w:t>
            </w:r>
            <w:r>
              <w:rPr>
                <w:rFonts w:hint="eastAsia"/>
                <w:color w:val="auto"/>
                <w:sz w:val="18"/>
                <w:lang w:eastAsia="zh-CN"/>
              </w:rPr>
              <w:t>〕</w:t>
            </w:r>
            <w:r>
              <w:rPr>
                <w:rFonts w:hint="eastAsia"/>
                <w:color w:val="auto"/>
                <w:sz w:val="18"/>
                <w:lang w:val="en-US" w:eastAsia="zh-CN"/>
              </w:rPr>
              <w:t>99号</w:t>
            </w:r>
            <w:r>
              <w:rPr>
                <w:rFonts w:hint="eastAsia"/>
                <w:color w:val="auto"/>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7" w:beforeAutospacing="0" w:afterAutospacing="0"/>
              <w:rPr>
                <w:rFonts w:hint="default" w:ascii="Times New Roman"/>
                <w:color w:val="auto"/>
                <w:sz w:val="14"/>
              </w:rPr>
            </w:pPr>
          </w:p>
          <w:p>
            <w:pPr>
              <w:pStyle w:val="11"/>
              <w:keepNext w:val="0"/>
              <w:keepLines w:val="0"/>
              <w:suppressLineNumbers w:val="0"/>
              <w:spacing w:before="1" w:beforeAutospacing="0" w:afterAutospacing="0" w:line="235" w:lineRule="auto"/>
              <w:ind w:left="59" w:right="24"/>
              <w:jc w:val="both"/>
              <w:rPr>
                <w:rFonts w:hint="default"/>
                <w:color w:val="auto"/>
                <w:sz w:val="18"/>
              </w:rPr>
            </w:pPr>
            <w:r>
              <w:rPr>
                <w:rFonts w:hint="default"/>
                <w:color w:val="auto"/>
                <w:sz w:val="18"/>
              </w:rPr>
              <w:t>自中标、成交供应商确定之日起2个工作日内公告，公告期限为1个工作日</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66" w:right="123"/>
              <w:jc w:val="both"/>
              <w:rPr>
                <w:rFonts w:hint="default"/>
                <w:color w:val="auto"/>
                <w:sz w:val="18"/>
              </w:rPr>
            </w:pPr>
            <w:r>
              <w:rPr>
                <w:rFonts w:hint="default"/>
                <w:color w:val="auto"/>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right="26"/>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pgSz w:w="16840" w:h="11910" w:orient="landscape"/>
          <w:pgMar w:top="1100" w:right="580" w:bottom="760" w:left="620" w:header="0" w:footer="56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2"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8"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41"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6"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50" w:right="10"/>
              <w:jc w:val="center"/>
              <w:rPr>
                <w:rFonts w:hint="default"/>
                <w:sz w:val="18"/>
              </w:rPr>
            </w:pPr>
            <w:r>
              <w:rPr>
                <w:rFonts w:hint="default"/>
                <w:sz w:val="18"/>
              </w:rPr>
              <w:t>22</w:t>
            </w:r>
          </w:p>
        </w:tc>
        <w:tc>
          <w:tcPr>
            <w:tcW w:w="540" w:type="dxa"/>
            <w:tcBorders>
              <w:top w:val="nil"/>
              <w:left w:val="single" w:color="auto" w:sz="4" w:space="0"/>
            </w:tcBorders>
          </w:tcPr>
          <w:p>
            <w:pPr>
              <w:keepNext w:val="0"/>
              <w:keepLines w:val="0"/>
              <w:suppressLineNumbers w:val="0"/>
              <w:spacing w:beforeAutospacing="0" w:afterAutospacing="0"/>
              <w:rPr>
                <w:rFonts w:hint="eastAsia" w:ascii="Times New Roman" w:eastAsia="宋体"/>
                <w:sz w:val="18"/>
                <w:lang w:eastAsia="zh-CN"/>
              </w:rPr>
            </w:pPr>
            <w:r>
              <w:rPr>
                <w:rFonts w:hint="eastAsia" w:ascii="Times New Roman"/>
                <w:sz w:val="18"/>
                <w:lang w:eastAsia="zh-CN"/>
              </w:rPr>
              <w:t>政府采购信息</w:t>
            </w: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40"/>
              <w:rPr>
                <w:rFonts w:hint="default"/>
                <w:sz w:val="18"/>
              </w:rPr>
            </w:pPr>
            <w:r>
              <w:rPr>
                <w:rFonts w:hint="default"/>
                <w:sz w:val="18"/>
              </w:rPr>
              <w:t>终止公告</w:t>
            </w:r>
          </w:p>
        </w:tc>
        <w:tc>
          <w:tcPr>
            <w:tcW w:w="3152" w:type="dxa"/>
            <w:tcBorders>
              <w:lef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7" w:beforeAutospacing="0" w:afterAutospacing="0"/>
              <w:rPr>
                <w:rFonts w:hint="default" w:ascii="Times New Roman"/>
                <w:sz w:val="24"/>
              </w:rPr>
            </w:pPr>
          </w:p>
          <w:p>
            <w:pPr>
              <w:pStyle w:val="11"/>
              <w:keepNext w:val="0"/>
              <w:keepLines w:val="0"/>
              <w:suppressLineNumbers w:val="0"/>
              <w:spacing w:beforeAutospacing="0" w:afterAutospacing="0" w:line="232" w:lineRule="auto"/>
              <w:ind w:left="37" w:right="32"/>
              <w:rPr>
                <w:rFonts w:hint="default"/>
                <w:sz w:val="18"/>
              </w:rPr>
            </w:pPr>
            <w:r>
              <w:rPr>
                <w:rFonts w:hint="default"/>
                <w:spacing w:val="-1"/>
                <w:sz w:val="18"/>
              </w:rPr>
              <w:t>采购人和采购代理机构名称、地址、联系方式；采购项目名称、采购编号，采</w:t>
            </w:r>
            <w:r>
              <w:rPr>
                <w:rFonts w:hint="default"/>
                <w:sz w:val="18"/>
              </w:rPr>
              <w:t>购方式；采购项目终止原因；公告期 限；采购项目联系人和电话。</w:t>
            </w:r>
          </w:p>
        </w:tc>
        <w:tc>
          <w:tcPr>
            <w:tcW w:w="261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9" w:beforeAutospacing="0" w:afterAutospacing="0"/>
              <w:rPr>
                <w:rFonts w:hint="default" w:ascii="Times New Roman"/>
                <w:sz w:val="22"/>
              </w:rPr>
            </w:pPr>
          </w:p>
          <w:p>
            <w:pPr>
              <w:pStyle w:val="11"/>
              <w:keepNext w:val="0"/>
              <w:keepLines w:val="0"/>
              <w:suppressLineNumbers w:val="0"/>
              <w:spacing w:beforeAutospacing="0" w:afterAutospacing="0" w:line="235" w:lineRule="auto"/>
              <w:ind w:left="36" w:right="33"/>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328"/>
              <w:rPr>
                <w:rFonts w:hint="default"/>
                <w:sz w:val="18"/>
              </w:rPr>
            </w:pPr>
            <w:r>
              <w:rPr>
                <w:rFonts w:hint="default"/>
                <w:sz w:val="18"/>
              </w:rPr>
              <w:t>及时公开</w:t>
            </w:r>
          </w:p>
        </w:tc>
        <w:tc>
          <w:tcPr>
            <w:tcW w:w="147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5" w:beforeAutospacing="0" w:afterAutospacing="0"/>
              <w:rPr>
                <w:rFonts w:hint="default" w:ascii="Times New Roman"/>
                <w:sz w:val="16"/>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27" w:lineRule="exact"/>
              <w:ind w:left="65"/>
              <w:jc w:val="both"/>
              <w:rPr>
                <w:rFonts w:hint="eastAsia"/>
                <w:sz w:val="18"/>
                <w:lang w:val="en-US"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00" w:right="580" w:bottom="760" w:left="620" w:header="0" w:footer="565" w:gutter="0"/>
          <w:pgNumType w:fmt="numberInDash"/>
          <w:cols w:space="720" w:num="1"/>
        </w:sectPr>
      </w:pPr>
    </w:p>
    <w:p>
      <w:pPr>
        <w:pStyle w:val="2"/>
        <w:spacing w:before="2"/>
        <w:rPr>
          <w:rFonts w:ascii="Times New Roman"/>
          <w:sz w:val="4"/>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color w:val="auto"/>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22"/>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公共服务项目采购需求</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21"/>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采购对象需实现的功能或者目标，满足项目需要的所有技术、服务、安全等要求，采购对象的数量、交付或实施的时间和地点，采购对象的验收标准等。</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6"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35" w:lineRule="auto"/>
              <w:ind w:left="36" w:right="33"/>
              <w:jc w:val="both"/>
              <w:rPr>
                <w:rFonts w:hint="default"/>
                <w:color w:val="auto"/>
                <w:sz w:val="18"/>
              </w:rPr>
            </w:pPr>
            <w:r>
              <w:rPr>
                <w:rFonts w:hint="default"/>
                <w:color w:val="auto"/>
                <w:sz w:val="18"/>
              </w:rPr>
              <w:t>〕135号）、《关于进一步加强政府采购需求和履约验收管理的指导意见》（财库〔2016〕205 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1" w:beforeAutospacing="0" w:afterAutospacing="0"/>
              <w:jc w:val="center"/>
              <w:rPr>
                <w:rFonts w:hint="default" w:ascii="Times New Roman"/>
                <w:color w:val="auto"/>
                <w:sz w:val="14"/>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26"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6"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color w:val="auto"/>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公共服务项目验收结果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7" w:beforeAutospacing="0" w:afterAutospacing="0"/>
              <w:jc w:val="both"/>
              <w:rPr>
                <w:rFonts w:hint="default" w:ascii="Times New Roman"/>
                <w:color w:val="auto"/>
                <w:sz w:val="24"/>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采购人和采购代理机构名称、地址、联系方式；采购项目名称、编号，合同编号；履约供应商名称；验收单位；验收结果；验收人员。</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5"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27" w:lineRule="exact"/>
              <w:ind w:left="36"/>
              <w:jc w:val="both"/>
              <w:rPr>
                <w:rFonts w:hint="default"/>
                <w:color w:val="auto"/>
                <w:sz w:val="18"/>
              </w:rPr>
            </w:pPr>
            <w:r>
              <w:rPr>
                <w:rFonts w:hint="default"/>
                <w:color w:val="auto"/>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right="24"/>
              <w:jc w:val="both"/>
              <w:rPr>
                <w:rFonts w:hint="default"/>
                <w:color w:val="auto"/>
                <w:sz w:val="18"/>
              </w:rPr>
            </w:pPr>
            <w:r>
              <w:rPr>
                <w:rFonts w:hint="default"/>
                <w:color w:val="auto"/>
                <w:sz w:val="18"/>
              </w:rPr>
              <w:t>验收结束之日起2个工作日内</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4" w:beforeAutospacing="0" w:afterAutospacing="0"/>
              <w:jc w:val="center"/>
              <w:rPr>
                <w:rFonts w:hint="default" w:ascii="Times New Roman"/>
                <w:color w:val="auto"/>
                <w:sz w:val="17"/>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27"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footerReference r:id="rId6" w:type="default"/>
          <w:pgSz w:w="16840" w:h="11910" w:orient="landscape"/>
          <w:pgMar w:top="1100" w:right="580" w:bottom="720" w:left="620" w:header="0" w:footer="525" w:gutter="0"/>
          <w:pgNumType w:fmt="numberInDash"/>
          <w:cols w:space="720" w:num="1"/>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0"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8" w:beforeAutospacing="0" w:afterAutospacing="0"/>
              <w:rPr>
                <w:rFonts w:hint="default" w:ascii="Times New Roman"/>
                <w:sz w:val="15"/>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6"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8" w:beforeAutospacing="0" w:afterAutospacing="0"/>
              <w:rPr>
                <w:rFonts w:hint="default" w:ascii="Times New Roman"/>
                <w:sz w:val="15"/>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5"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39"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09"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3"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4"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left="50" w:right="10"/>
              <w:jc w:val="center"/>
              <w:rPr>
                <w:rFonts w:hint="default"/>
                <w:sz w:val="18"/>
              </w:rPr>
            </w:pPr>
            <w:r>
              <w:rPr>
                <w:rFonts w:hint="default"/>
                <w:sz w:val="18"/>
              </w:rPr>
              <w:t>25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19"/>
              </w:rPr>
            </w:pPr>
          </w:p>
          <w:p>
            <w:pPr>
              <w:pStyle w:val="11"/>
              <w:keepNext w:val="0"/>
              <w:keepLines w:val="0"/>
              <w:suppressLineNumbers w:val="0"/>
              <w:spacing w:before="1" w:beforeAutospacing="0" w:afterAutospacing="0" w:line="232" w:lineRule="auto"/>
              <w:ind w:left="40" w:right="103"/>
              <w:jc w:val="both"/>
              <w:rPr>
                <w:rFonts w:hint="default"/>
                <w:sz w:val="18"/>
              </w:rPr>
            </w:pPr>
            <w:r>
              <w:rPr>
                <w:rFonts w:hint="default"/>
                <w:sz w:val="18"/>
              </w:rPr>
              <w:t>投诉、监督检查等处理决定公告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115" w:beforeAutospacing="0" w:afterAutospacing="0" w:line="232" w:lineRule="auto"/>
              <w:ind w:left="37" w:right="32"/>
              <w:jc w:val="both"/>
              <w:rPr>
                <w:rFonts w:hint="default"/>
                <w:sz w:val="18"/>
              </w:rPr>
            </w:pPr>
            <w:r>
              <w:rPr>
                <w:rFonts w:hint="default"/>
                <w:sz w:val="18"/>
              </w:rPr>
              <w:t>相关当事人名称及地址、投诉涉及采购项目名称及采购日期、投诉事项或监督检查主要事项、处理依据、处理结果、执法机关名称、公告日期等。</w:t>
            </w:r>
          </w:p>
        </w:tc>
        <w:tc>
          <w:tcPr>
            <w:tcW w:w="2612" w:type="dxa"/>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2" w:beforeAutospacing="0" w:afterAutospacing="0"/>
              <w:jc w:val="both"/>
              <w:rPr>
                <w:rFonts w:hint="default" w:ascii="Times New Roman"/>
                <w:sz w:val="26"/>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19"/>
              </w:rPr>
            </w:pPr>
          </w:p>
          <w:p>
            <w:pPr>
              <w:pStyle w:val="11"/>
              <w:keepNext w:val="0"/>
              <w:keepLines w:val="0"/>
              <w:suppressLineNumbers w:val="0"/>
              <w:spacing w:before="1" w:beforeAutospacing="0" w:afterAutospacing="0" w:line="232" w:lineRule="auto"/>
              <w:ind w:left="59" w:right="24"/>
              <w:jc w:val="both"/>
              <w:rPr>
                <w:rFonts w:hint="default"/>
                <w:sz w:val="18"/>
              </w:rPr>
            </w:pPr>
            <w:r>
              <w:rPr>
                <w:rFonts w:hint="default"/>
                <w:sz w:val="18"/>
              </w:rPr>
              <w:t>完成并履行有关报审程序后5个工作日内</w:t>
            </w:r>
          </w:p>
        </w:tc>
        <w:tc>
          <w:tcPr>
            <w:tcW w:w="1472" w:type="dxa"/>
          </w:tcPr>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10" w:beforeAutospacing="0" w:afterAutospacing="0"/>
              <w:jc w:val="center"/>
              <w:rPr>
                <w:rFonts w:hint="default" w:ascii="Times New Roman"/>
                <w:sz w:val="20"/>
              </w:rPr>
            </w:pPr>
          </w:p>
          <w:p>
            <w:pPr>
              <w:pStyle w:val="11"/>
              <w:keepNext w:val="0"/>
              <w:keepLines w:val="0"/>
              <w:suppressLineNumbers w:val="0"/>
              <w:spacing w:before="1" w:beforeAutospacing="0" w:afterAutospacing="0"/>
              <w:ind w:left="35"/>
              <w:jc w:val="center"/>
              <w:rPr>
                <w:rFonts w:hint="eastAsia" w:eastAsia="宋体"/>
                <w:sz w:val="18"/>
                <w:lang w:eastAsia="zh-CN"/>
              </w:rPr>
            </w:pPr>
            <w:r>
              <w:rPr>
                <w:rFonts w:hint="eastAsia"/>
                <w:sz w:val="18"/>
                <w:lang w:eastAsia="zh-CN"/>
              </w:rPr>
              <w:t>县</w:t>
            </w:r>
            <w:r>
              <w:rPr>
                <w:rFonts w:hint="default"/>
                <w:sz w:val="18"/>
              </w:rPr>
              <w:t>财政</w:t>
            </w:r>
            <w:r>
              <w:rPr>
                <w:rFonts w:hint="eastAsia"/>
                <w:sz w:val="18"/>
                <w:lang w:eastAsia="zh-CN"/>
              </w:rPr>
              <w:t>局</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keepNext w:val="0"/>
              <w:keepLines w:val="0"/>
              <w:suppressLineNumbers w:val="0"/>
              <w:spacing w:beforeAutospacing="0" w:afterAutospacing="0"/>
              <w:rPr>
                <w:rFonts w:hint="eastAsia" w:eastAsia="宋体"/>
                <w:sz w:val="18"/>
                <w:lang w:eastAsia="zh-CN"/>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left="50" w:right="10"/>
              <w:jc w:val="center"/>
              <w:rPr>
                <w:rFonts w:hint="default"/>
                <w:sz w:val="18"/>
              </w:rPr>
            </w:pPr>
            <w:r>
              <w:rPr>
                <w:rFonts w:hint="default"/>
                <w:sz w:val="18"/>
              </w:rPr>
              <w:t>26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4" w:beforeAutospacing="0" w:afterAutospacing="0" w:line="232" w:lineRule="auto"/>
              <w:ind w:left="40" w:right="103"/>
              <w:jc w:val="both"/>
              <w:rPr>
                <w:rFonts w:hint="default"/>
                <w:sz w:val="18"/>
              </w:rPr>
            </w:pPr>
            <w:r>
              <w:rPr>
                <w:rFonts w:hint="default"/>
                <w:sz w:val="18"/>
              </w:rPr>
              <w:t>集中采购机构的考核结果公告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104" w:beforeAutospacing="0" w:afterAutospacing="0" w:line="232" w:lineRule="auto"/>
              <w:ind w:left="37" w:right="32"/>
              <w:jc w:val="both"/>
              <w:rPr>
                <w:rFonts w:hint="default"/>
                <w:sz w:val="18"/>
              </w:rPr>
            </w:pPr>
            <w:r>
              <w:rPr>
                <w:rFonts w:hint="default"/>
                <w:sz w:val="18"/>
              </w:rPr>
              <w:t>集中采购机构名称、考核内容、考核方法、考核结果、存在问题、考核单位等</w:t>
            </w:r>
          </w:p>
          <w:p>
            <w:pPr>
              <w:pStyle w:val="11"/>
              <w:keepNext w:val="0"/>
              <w:keepLines w:val="0"/>
              <w:suppressLineNumbers w:val="0"/>
              <w:spacing w:beforeAutospacing="0" w:afterAutospacing="0" w:line="227" w:lineRule="exact"/>
              <w:ind w:left="37"/>
              <w:jc w:val="both"/>
              <w:rPr>
                <w:rFonts w:hint="default"/>
                <w:sz w:val="18"/>
              </w:rPr>
            </w:pPr>
            <w:r>
              <w:rPr>
                <w:rFonts w:hint="default"/>
                <w:sz w:val="18"/>
              </w:rPr>
              <w:t>。</w:t>
            </w:r>
          </w:p>
        </w:tc>
        <w:tc>
          <w:tcPr>
            <w:tcW w:w="2612" w:type="dxa"/>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4" w:beforeAutospacing="0" w:afterAutospacing="0" w:line="232" w:lineRule="auto"/>
              <w:ind w:left="59" w:right="24"/>
              <w:jc w:val="both"/>
              <w:rPr>
                <w:rFonts w:hint="default"/>
                <w:sz w:val="18"/>
              </w:rPr>
            </w:pPr>
            <w:r>
              <w:rPr>
                <w:rFonts w:hint="default"/>
                <w:sz w:val="18"/>
              </w:rPr>
              <w:t>完成并履行有关报审程序后5个工作日内</w:t>
            </w:r>
          </w:p>
        </w:tc>
        <w:tc>
          <w:tcPr>
            <w:tcW w:w="1472" w:type="dxa"/>
          </w:tcPr>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115" w:beforeAutospacing="0" w:afterAutospacing="0"/>
              <w:ind w:left="35"/>
              <w:jc w:val="center"/>
              <w:rPr>
                <w:rFonts w:hint="eastAsia" w:eastAsia="宋体"/>
                <w:sz w:val="18"/>
                <w:lang w:eastAsia="zh-CN"/>
              </w:rPr>
            </w:pPr>
            <w:r>
              <w:rPr>
                <w:rFonts w:hint="eastAsia"/>
                <w:sz w:val="18"/>
                <w:lang w:eastAsia="zh-CN"/>
              </w:rPr>
              <w:t>县</w:t>
            </w:r>
            <w:r>
              <w:rPr>
                <w:rFonts w:hint="default"/>
                <w:sz w:val="18"/>
              </w:rPr>
              <w:t>财政</w:t>
            </w:r>
            <w:r>
              <w:rPr>
                <w:rFonts w:hint="eastAsia"/>
                <w:sz w:val="18"/>
                <w:lang w:eastAsia="zh-CN"/>
              </w:rPr>
              <w:t>局</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乡镇政务公示栏</w:t>
            </w:r>
          </w:p>
          <w:p>
            <w:pPr>
              <w:pStyle w:val="11"/>
              <w:keepNext w:val="0"/>
              <w:keepLines w:val="0"/>
              <w:suppressLineNumbers w:val="0"/>
              <w:spacing w:beforeAutospacing="0" w:afterAutospacing="0" w:line="235" w:lineRule="auto"/>
              <w:ind w:left="36" w:right="26"/>
              <w:jc w:val="both"/>
              <w:rPr>
                <w:rFonts w:hint="eastAsia"/>
                <w:sz w:val="18"/>
                <w:lang w:eastAsia="zh-CN"/>
              </w:rPr>
            </w:pPr>
            <w:r>
              <w:rPr>
                <w:rFonts w:hint="eastAsia"/>
                <w:sz w:val="18"/>
                <w:lang w:eastAsia="zh-CN"/>
              </w:rPr>
              <w:t>村委村务公示栏</w:t>
            </w:r>
          </w:p>
          <w:p>
            <w:pPr>
              <w:keepNext w:val="0"/>
              <w:keepLines w:val="0"/>
              <w:suppressLineNumbers w:val="0"/>
              <w:spacing w:beforeAutospacing="0" w:afterAutospacing="0"/>
              <w:rPr>
                <w:rFonts w:hint="eastAsia" w:eastAsia="宋体"/>
                <w:sz w:val="18"/>
                <w:lang w:eastAsia="zh-CN"/>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40" w:right="580" w:bottom="760" w:left="620" w:header="0" w:footer="525" w:gutter="0"/>
          <w:pgNumType w:fmt="numberInDash"/>
          <w:cols w:space="720" w:num="1"/>
        </w:sectPr>
      </w:pPr>
      <w:bookmarkStart w:id="0" w:name="_GoBack"/>
      <w:bookmarkEnd w:id="0"/>
    </w:p>
    <w:p/>
    <w:sectPr>
      <w:pgSz w:w="16840" w:h="11910" w:orient="landscape"/>
      <w:pgMar w:top="1100" w:right="580" w:bottom="760" w:left="620" w:header="0" w:footer="52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6"/>
      </w:rPr>
    </w:pPr>
    <w:r>
      <w:rPr>
        <w:sz w:val="16"/>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11</w:t>
                </w:r>
                <w:r>
                  <w:rPr>
                    <w:rFonts w:hint="eastAsia"/>
                    <w:sz w:val="24"/>
                    <w:szCs w:val="24"/>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lhNzQzMGVmOGEwZGUwNGVjN2Q4MDM1ZWU4OGVmM2EifQ=="/>
  </w:docVars>
  <w:rsids>
    <w:rsidRoot w:val="00172A27"/>
    <w:rsid w:val="029000F0"/>
    <w:rsid w:val="04415905"/>
    <w:rsid w:val="046758D3"/>
    <w:rsid w:val="05A761CC"/>
    <w:rsid w:val="094A0CD1"/>
    <w:rsid w:val="0A5B24FB"/>
    <w:rsid w:val="0A805533"/>
    <w:rsid w:val="0BFE5005"/>
    <w:rsid w:val="0C443677"/>
    <w:rsid w:val="0F2C2A23"/>
    <w:rsid w:val="125D015A"/>
    <w:rsid w:val="1AB31BDF"/>
    <w:rsid w:val="1B591C1E"/>
    <w:rsid w:val="24FC458B"/>
    <w:rsid w:val="2B7B2332"/>
    <w:rsid w:val="2BB019AF"/>
    <w:rsid w:val="2CAC7563"/>
    <w:rsid w:val="2E5E5314"/>
    <w:rsid w:val="2ED54BF8"/>
    <w:rsid w:val="30C20CAF"/>
    <w:rsid w:val="33720220"/>
    <w:rsid w:val="37294331"/>
    <w:rsid w:val="3D84301D"/>
    <w:rsid w:val="3EB72FFD"/>
    <w:rsid w:val="423529EF"/>
    <w:rsid w:val="435F5B55"/>
    <w:rsid w:val="441F61ED"/>
    <w:rsid w:val="45337419"/>
    <w:rsid w:val="47382D1D"/>
    <w:rsid w:val="4CAC3916"/>
    <w:rsid w:val="503E782A"/>
    <w:rsid w:val="541A39E4"/>
    <w:rsid w:val="5693605B"/>
    <w:rsid w:val="584D0A4D"/>
    <w:rsid w:val="5C611154"/>
    <w:rsid w:val="681A2E8E"/>
    <w:rsid w:val="704C6C75"/>
    <w:rsid w:val="72F5787D"/>
    <w:rsid w:val="77150780"/>
    <w:rsid w:val="773F4EC5"/>
    <w:rsid w:val="780F69D8"/>
    <w:rsid w:val="79001D2A"/>
    <w:rsid w:val="7C534C48"/>
    <w:rsid w:val="7D8E229E"/>
    <w:rsid w:val="7E9D6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Lines>1</Lines>
  <Paragraphs>1</Paragraphs>
  <TotalTime>0</TotalTime>
  <ScaleCrop>false</ScaleCrop>
  <LinksUpToDate>false</LinksUpToDate>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2019-08-28T02:38:00Z</dcterms:created>
  <dc:creator>gaoliping</dc:creator>
  <cp:lastModifiedBy>出其东门</cp:lastModifiedBy>
  <cp:lastPrinted>2020-07-08T02:52:00Z</cp:lastPrinted>
  <dcterms:modified xsi:type="dcterms:W3CDTF">2022-12-14T08:52:40Z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2019-08-28T00:00:00Z</vt:filetime>
  </property>
  <property fmtid="{D5CDD505-2E9C-101B-9397-08002B2CF9AE}" pid="4" name="KSOProductBuildVer">
    <vt:lpwstr>2052-11.1.0.12980</vt:lpwstr>
  </property>
  <property fmtid="{D5CDD505-2E9C-101B-9397-08002B2CF9AE}" pid="5" name="ICV">
    <vt:lpwstr>2FF8F46570FD45BD9F5E1CD35B59999E</vt:lpwstr>
  </property>
</Properties>
</file>