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00" w:lineRule="exact"/>
        <w:jc w:val="center"/>
        <w:rPr>
          <w:color w:val="FF0000"/>
        </w:rPr>
      </w:pPr>
      <w:r>
        <w:rPr>
          <w:rFonts w:ascii="方正大标宋简体" w:eastAsia="方正大标宋简体"/>
          <w:color w:val="FF0000"/>
          <w:spacing w:val="0"/>
          <w:w w:val="82"/>
          <w:kern w:val="0"/>
          <w:sz w:val="126"/>
          <w:szCs w:val="126"/>
          <w:fitText w:val="8268" w:id="-1580595200"/>
        </w:rPr>
        <w:t>隰县人民政府文</w:t>
      </w:r>
      <w:r>
        <w:rPr>
          <w:rFonts w:ascii="方正大标宋简体" w:eastAsia="方正大标宋简体"/>
          <w:color w:val="FF0000"/>
          <w:spacing w:val="2"/>
          <w:w w:val="82"/>
          <w:kern w:val="0"/>
          <w:sz w:val="126"/>
          <w:szCs w:val="126"/>
          <w:fitText w:val="8268" w:id="-1580595200"/>
        </w:rPr>
        <w:t>件</w:t>
      </w:r>
    </w:p>
    <w:p/>
    <w:p>
      <w:r>
        <w:rPr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00040" cy="0"/>
                <wp:effectExtent l="19050" t="22860" r="19685" b="247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05pt;height:0pt;width:425.2pt;z-index:251660288;mso-width-relative:page;mso-height-relative:page;" filled="f" stroked="t" coordsize="21600,21600" o:gfxdata="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ESxTPWAAAA&#10;BAEAAA8AAAAAAAAAAQAgAAAAIgAAAGRycy9kb3ducmV2LnhtbFBLAQIUABQAAAAIAIdO4kAh7iwN&#10;5gEAAKsDAAAOAAAAAAAAAAEAIAAAACUBAABkcnMvZTJvRG9jLnhtbFBLBQYAAAAABgAGAFkBAAB9&#10;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both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隰县人民政府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napToGrid/>
          <w:kern w:val="2"/>
          <w:sz w:val="44"/>
          <w:szCs w:val="44"/>
        </w:rPr>
        <w:t>2021年政府信息公开工作年报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32" w:firstLineChars="200"/>
        <w:jc w:val="both"/>
        <w:outlineLvl w:val="1"/>
        <w:rPr>
          <w:rFonts w:ascii="黑体" w:hAnsi="黑体" w:eastAsia="黑体" w:cs="黑体"/>
          <w:spacing w:val="-2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ascii="黑体" w:hAnsi="黑体" w:eastAsia="黑体" w:cs="黑体"/>
          <w:snapToGrid/>
          <w:w w:val="100"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/>
          <w:w w:val="100"/>
          <w:kern w:val="2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4" w:firstLineChars="200"/>
        <w:jc w:val="both"/>
        <w:outlineLvl w:val="1"/>
        <w:rPr>
          <w:rFonts w:ascii="仿宋_GB2312" w:hAnsi="仿宋" w:eastAsia="仿宋_GB2312" w:cs="仿宋"/>
          <w:spacing w:val="11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w w:val="100"/>
          <w:sz w:val="32"/>
          <w:szCs w:val="32"/>
        </w:rPr>
        <w:t>2021年，在市委、市政府和市政府办公</w:t>
      </w:r>
      <w:r>
        <w:rPr>
          <w:rFonts w:hint="eastAsia" w:ascii="仿宋_GB2312" w:hAnsi="仿宋" w:eastAsia="仿宋_GB2312" w:cs="仿宋"/>
          <w:spacing w:val="11"/>
          <w:w w:val="100"/>
          <w:sz w:val="32"/>
          <w:szCs w:val="32"/>
          <w:lang w:val="en-US" w:eastAsia="zh-CN"/>
        </w:rPr>
        <w:t>室</w:t>
      </w:r>
      <w:r>
        <w:rPr>
          <w:rFonts w:hint="eastAsia" w:ascii="仿宋_GB2312" w:hAnsi="仿宋" w:eastAsia="仿宋_GB2312" w:cs="仿宋"/>
          <w:spacing w:val="11"/>
          <w:w w:val="100"/>
          <w:sz w:val="32"/>
          <w:szCs w:val="32"/>
        </w:rPr>
        <w:t>坚强领导下，我县认真贯彻落实新修订的《中华人民共和国政府信息公开条例》，全面推进基层政务公开标准化规范化，更好地服务于统筹推进疫情防控和经济社会发展，为做好“六稳”工作、落实“六保”任务，推动高质量发展作出应有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4" w:firstLineChars="200"/>
        <w:jc w:val="both"/>
        <w:outlineLvl w:val="1"/>
        <w:rPr>
          <w:rFonts w:ascii="仿宋_GB2312" w:hAnsi="仿宋" w:eastAsia="仿宋_GB2312" w:cs="仿宋"/>
          <w:spacing w:val="11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w w:val="100"/>
          <w:sz w:val="32"/>
          <w:szCs w:val="32"/>
        </w:rPr>
        <w:t>1、公开工作情况。2021年共公开各类政府信息条数2656余条，主要通过政府网站、微信、美篇、公众号、电视、刊物等多种方式进行公开。其中：机构职能类信息287条，占11%；政策法规类信息243条，占9%：工作动态类信息1861条，占70%；决策类信息76条，占3%；行政职权类信息179条，占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84" w:firstLineChars="200"/>
        <w:jc w:val="both"/>
        <w:outlineLvl w:val="1"/>
        <w:rPr>
          <w:rFonts w:ascii="仿宋_GB2312" w:hAnsi="仿宋" w:eastAsia="仿宋_GB2312" w:cs="仿宋"/>
          <w:spacing w:val="11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w w:val="100"/>
          <w:sz w:val="32"/>
          <w:szCs w:val="32"/>
        </w:rPr>
        <w:t>2、政府信息管理。及时调整政务公开领导组，召开会议进行工作安排，相继出台《隰县人民政府办公室2021年政务公开工作要点》《政务公开考核方案》等文件，确保工作规范开展。健全完善各项政务公开规章制度，严格文件公开属性，及时发布政策信息，确保应公开尽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92" w:firstLineChars="200"/>
        <w:jc w:val="both"/>
        <w:outlineLvl w:val="1"/>
        <w:rPr>
          <w:rFonts w:ascii="仿宋_GB2312" w:hAnsi="仿宋" w:eastAsia="仿宋_GB2312" w:cs="仿宋"/>
          <w:spacing w:val="13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w w:val="100"/>
          <w:sz w:val="32"/>
          <w:szCs w:val="32"/>
        </w:rPr>
        <w:t>3、多形式公开信息。将政府网站作为信息公开第一渠道，同时，还通过微信、微信公众号、美篇等新闻载体，更好的进行信息公开，有效地提升了群众知晓率。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92" w:firstLineChars="200"/>
        <w:jc w:val="both"/>
        <w:outlineLvl w:val="1"/>
        <w:rPr>
          <w:rFonts w:hint="eastAsia" w:ascii="仿宋_GB2312" w:hAnsi="仿宋" w:eastAsia="仿宋_GB2312" w:cs="仿宋"/>
          <w:spacing w:val="-6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w w:val="100"/>
          <w:sz w:val="32"/>
          <w:szCs w:val="32"/>
        </w:rPr>
        <w:t>4、年底进行考评。将政府信息公开工作作为全县</w:t>
      </w:r>
      <w:r>
        <w:rPr>
          <w:rFonts w:hint="eastAsia" w:ascii="仿宋_GB2312" w:hAnsi="仿宋" w:eastAsia="仿宋_GB2312" w:cs="仿宋"/>
          <w:spacing w:val="13"/>
          <w:w w:val="100"/>
          <w:sz w:val="32"/>
          <w:szCs w:val="32"/>
          <w:lang w:val="en-US" w:eastAsia="zh-CN"/>
        </w:rPr>
        <w:t>综</w:t>
      </w:r>
      <w:r>
        <w:rPr>
          <w:rFonts w:hint="eastAsia" w:ascii="仿宋_GB2312" w:hAnsi="仿宋" w:eastAsia="仿宋_GB2312" w:cs="仿宋"/>
          <w:spacing w:val="13"/>
          <w:w w:val="100"/>
          <w:sz w:val="32"/>
          <w:szCs w:val="32"/>
        </w:rPr>
        <w:t>合</w:t>
      </w:r>
      <w:r>
        <w:rPr>
          <w:rFonts w:hint="eastAsia" w:ascii="仿宋_GB2312" w:hAnsi="仿宋_GB2312" w:eastAsia="仿宋_GB2312" w:cs="仿宋_GB2312"/>
          <w:spacing w:val="13"/>
          <w:w w:val="100"/>
          <w:sz w:val="32"/>
          <w:szCs w:val="32"/>
        </w:rPr>
        <w:t>考</w:t>
      </w:r>
      <w:r>
        <w:rPr>
          <w:rFonts w:hint="eastAsia" w:ascii="仿宋_GB2312" w:hAnsi="仿宋" w:eastAsia="仿宋_GB2312" w:cs="仿宋"/>
          <w:spacing w:val="-6"/>
          <w:w w:val="100"/>
          <w:sz w:val="32"/>
          <w:szCs w:val="32"/>
        </w:rPr>
        <w:t>核的重要内容，组织人员进行了年底综合考评，作为各乡镇和单位评比打分的一项重要依</w:t>
      </w:r>
      <w:r>
        <w:rPr>
          <w:rFonts w:hint="eastAsia" w:ascii="仿宋_GB2312" w:hAnsi="仿宋" w:eastAsia="仿宋_GB2312" w:cs="仿宋"/>
          <w:spacing w:val="13"/>
          <w:w w:val="100"/>
          <w:sz w:val="32"/>
          <w:szCs w:val="32"/>
        </w:rPr>
        <w:t>据。对逾期不报或落</w:t>
      </w:r>
      <w:r>
        <w:rPr>
          <w:rFonts w:hint="eastAsia" w:ascii="仿宋_GB2312" w:hAnsi="仿宋" w:eastAsia="仿宋_GB2312" w:cs="仿宋"/>
          <w:spacing w:val="-6"/>
          <w:w w:val="100"/>
          <w:sz w:val="32"/>
          <w:szCs w:val="32"/>
        </w:rPr>
        <w:t>实不到位的单位，全县通报并在政府网站专栏公布。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7" w:firstLineChars="196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二、主动公开政府信息情况</w:t>
      </w:r>
    </w:p>
    <w:tbl>
      <w:tblPr>
        <w:tblStyle w:val="11"/>
        <w:tblpPr w:leftFromText="180" w:rightFromText="180" w:vertAnchor="text" w:horzAnchor="page" w:tblpX="1559" w:tblpY="913"/>
        <w:tblOverlap w:val="never"/>
        <w:tblW w:w="864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126"/>
        <w:gridCol w:w="2268"/>
        <w:gridCol w:w="22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44" w:hRule="atLeast"/>
        </w:trPr>
        <w:tc>
          <w:tcPr>
            <w:tcW w:w="8647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1A7BC"/>
          </w:tcPr>
          <w:p>
            <w:pPr>
              <w:spacing w:before="75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9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8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12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1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9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219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1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47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7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7" w:line="219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66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6" w:line="219" w:lineRule="auto"/>
              <w:ind w:firstLine="2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5" w:hRule="atLeast"/>
        </w:trPr>
        <w:tc>
          <w:tcPr>
            <w:tcW w:w="19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66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</w:rPr>
              <w:t>17</w:t>
            </w:r>
            <w:r>
              <w:rPr>
                <w:rFonts w:hint="eastAsia" w:eastAsia="宋体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47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5ABC0"/>
          </w:tcPr>
          <w:p>
            <w:pPr>
              <w:spacing w:before="68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9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19" w:lineRule="auto"/>
              <w:ind w:firstLine="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66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219" w:lineRule="auto"/>
              <w:ind w:firstLine="2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9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66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9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66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47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9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9" w:line="219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66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8" w:line="219" w:lineRule="auto"/>
              <w:ind w:firstLine="2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4" w:hRule="atLeast"/>
        </w:trPr>
        <w:tc>
          <w:tcPr>
            <w:tcW w:w="19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66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</w:rPr>
              <w:t>3710.32</w:t>
            </w:r>
            <w:r>
              <w:rPr>
                <w:rFonts w:hint="eastAsia" w:eastAsia="宋体"/>
                <w:lang w:val="en-US" w:eastAsia="zh-CN"/>
              </w:rPr>
              <w:t>72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620" w:lineRule="exact"/>
        <w:ind w:firstLine="627" w:firstLineChars="196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三、收到和处理政府信息公开申请情况</w:t>
      </w:r>
    </w:p>
    <w:p>
      <w:pPr>
        <w:spacing w:line="127" w:lineRule="exact"/>
      </w:pPr>
    </w:p>
    <w:tbl>
      <w:tblPr>
        <w:tblStyle w:val="11"/>
        <w:tblW w:w="9356" w:type="dxa"/>
        <w:tblInd w:w="-2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260"/>
        <w:gridCol w:w="2850"/>
        <w:gridCol w:w="709"/>
        <w:gridCol w:w="709"/>
        <w:gridCol w:w="709"/>
        <w:gridCol w:w="708"/>
        <w:gridCol w:w="709"/>
        <w:gridCol w:w="567"/>
        <w:gridCol w:w="4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20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43" w:line="320" w:lineRule="exact"/>
              <w:ind w:firstLine="139"/>
              <w:rPr>
                <w:rFonts w:ascii="宋体" w:hAnsi="宋体" w:eastAsia="宋体" w:cs="宋体"/>
                <w:position w:val="15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536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18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20" w:type="dxa"/>
            <w:gridSpan w:val="3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87" w:lineRule="auto"/>
            </w:pPr>
          </w:p>
          <w:p>
            <w:pPr>
              <w:spacing w:before="65" w:line="309" w:lineRule="auto"/>
              <w:ind w:left="231" w:right="11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自然 人</w:t>
            </w:r>
          </w:p>
        </w:tc>
        <w:tc>
          <w:tcPr>
            <w:tcW w:w="340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0" w:lineRule="auto"/>
              <w:ind w:firstLine="9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425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57" w:lineRule="auto"/>
            </w:pPr>
          </w:p>
          <w:p>
            <w:pPr>
              <w:spacing w:before="65" w:line="221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820" w:type="dxa"/>
            <w:gridSpan w:val="3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709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300" w:lineRule="exact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4" w:line="281" w:lineRule="auto"/>
              <w:ind w:left="134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65" w:lineRule="auto"/>
              <w:ind w:righ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73" w:lineRule="auto"/>
              <w:ind w:right="11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98" w:lineRule="auto"/>
            </w:pPr>
          </w:p>
          <w:p>
            <w:pPr>
              <w:spacing w:before="65" w:line="220" w:lineRule="auto"/>
              <w:ind w:firstLine="127"/>
              <w:rPr>
                <w:rFonts w:ascii="宋体" w:hAnsi="宋体" w:eastAsia="宋体" w:cs="宋体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</w:t>
            </w:r>
          </w:p>
          <w:p>
            <w:pPr>
              <w:spacing w:before="65" w:line="220" w:lineRule="auto"/>
              <w:ind w:firstLine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他</w:t>
            </w:r>
          </w:p>
        </w:tc>
        <w:tc>
          <w:tcPr>
            <w:tcW w:w="425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20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20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</w:t>
            </w:r>
            <w:r>
              <w:rPr>
                <w:rFonts w:ascii="宋体" w:hAnsi="宋体" w:eastAsia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0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47" w:lineRule="auto"/>
            </w:pPr>
          </w:p>
          <w:p>
            <w:pPr>
              <w:spacing w:before="65" w:line="304" w:lineRule="auto"/>
              <w:ind w:left="60" w:righ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4110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110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60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198" w:line="340" w:lineRule="exact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spacing w:line="22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8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6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9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0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1260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0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</w:tbl>
    <w:tbl>
      <w:tblPr>
        <w:tblStyle w:val="11"/>
        <w:tblpPr w:leftFromText="180" w:rightFromText="180" w:vertAnchor="text" w:horzAnchor="page" w:tblpX="1440" w:tblpY="12"/>
        <w:tblOverlap w:val="never"/>
        <w:tblW w:w="935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257"/>
        <w:gridCol w:w="2853"/>
        <w:gridCol w:w="709"/>
        <w:gridCol w:w="709"/>
        <w:gridCol w:w="709"/>
        <w:gridCol w:w="708"/>
        <w:gridCol w:w="709"/>
        <w:gridCol w:w="567"/>
        <w:gridCol w:w="4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45" w:hRule="atLeast"/>
        </w:trPr>
        <w:tc>
          <w:tcPr>
            <w:tcW w:w="710" w:type="dxa"/>
            <w:vMerge w:val="restart"/>
            <w:tcBorders>
              <w:top w:val="single" w:color="000000" w:sz="2" w:space="0"/>
              <w:bottom w:val="nil"/>
            </w:tcBorders>
          </w:tcPr>
          <w:p/>
        </w:tc>
        <w:tc>
          <w:tcPr>
            <w:tcW w:w="1257" w:type="dxa"/>
            <w:vMerge w:val="restart"/>
            <w:tcBorders>
              <w:top w:val="single" w:color="000000" w:sz="2" w:space="0"/>
              <w:bottom w:val="nil"/>
            </w:tcBorders>
          </w:tcPr>
          <w:p/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35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5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45" w:line="290" w:lineRule="exact"/>
              <w:ind w:firstLine="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5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5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5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9" w:lineRule="auto"/>
            </w:pPr>
          </w:p>
          <w:p>
            <w:pPr>
              <w:spacing w:line="360" w:lineRule="auto"/>
            </w:pPr>
          </w:p>
          <w:p>
            <w:pPr>
              <w:spacing w:before="245" w:line="290" w:lineRule="exact"/>
              <w:ind w:firstLine="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(五 )不予处理</w:t>
            </w:r>
          </w:p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15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4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35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6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84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304" w:lineRule="auto"/>
              <w:ind w:left="44" w:righ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44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before="62" w:line="320" w:lineRule="exact"/>
              <w:ind w:firstLine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68" w:lineRule="auto"/>
              <w:ind w:left="44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eastAsia="宋体" w:cs="宋体"/>
                <w:sz w:val="19"/>
                <w:szCs w:val="19"/>
              </w:rPr>
              <w:t>请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54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7" w:line="271" w:lineRule="auto"/>
              <w:ind w:left="44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5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57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85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5" w:hRule="atLeast"/>
        </w:trPr>
        <w:tc>
          <w:tcPr>
            <w:tcW w:w="710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4110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1" w:lineRule="auto"/>
              <w:ind w:firstLine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4" w:hRule="atLeast"/>
        </w:trPr>
        <w:tc>
          <w:tcPr>
            <w:tcW w:w="4820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>
      <w:pPr>
        <w:spacing w:line="14" w:lineRule="exact"/>
      </w:pPr>
    </w:p>
    <w:p>
      <w:pPr>
        <w:spacing w:line="243" w:lineRule="auto"/>
      </w:pPr>
    </w:p>
    <w:p>
      <w:pPr>
        <w:widowControl w:val="0"/>
        <w:kinsoku/>
        <w:autoSpaceDE/>
        <w:autoSpaceDN/>
        <w:adjustRightInd/>
        <w:snapToGrid/>
        <w:spacing w:line="620" w:lineRule="exact"/>
        <w:ind w:firstLine="627" w:firstLineChars="196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四、政府信息公开行政复议、行政诉讼情况</w:t>
      </w:r>
    </w:p>
    <w:p>
      <w:pPr>
        <w:spacing w:line="111" w:lineRule="exact"/>
      </w:pPr>
    </w:p>
    <w:tbl>
      <w:tblPr>
        <w:tblStyle w:val="11"/>
        <w:tblW w:w="9073" w:type="dxa"/>
        <w:tblInd w:w="-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67"/>
        <w:gridCol w:w="567"/>
        <w:gridCol w:w="567"/>
        <w:gridCol w:w="567"/>
        <w:gridCol w:w="709"/>
        <w:gridCol w:w="567"/>
        <w:gridCol w:w="709"/>
        <w:gridCol w:w="567"/>
        <w:gridCol w:w="567"/>
        <w:gridCol w:w="512"/>
        <w:gridCol w:w="55"/>
        <w:gridCol w:w="709"/>
        <w:gridCol w:w="567"/>
        <w:gridCol w:w="567"/>
        <w:gridCol w:w="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49" w:hRule="atLeast"/>
        </w:trPr>
        <w:tc>
          <w:tcPr>
            <w:tcW w:w="297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6096" w:type="dxa"/>
            <w:gridSpan w:val="11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56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6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</w:p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363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246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09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567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567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567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567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56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640" w:lineRule="exact"/>
        <w:ind w:firstLine="627" w:firstLineChars="196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五、存在的主要问题及改进情况</w:t>
      </w:r>
    </w:p>
    <w:p>
      <w:pPr>
        <w:widowControl w:val="0"/>
        <w:kinsoku/>
        <w:autoSpaceDE/>
        <w:autoSpaceDN/>
        <w:spacing w:line="640" w:lineRule="exact"/>
        <w:ind w:firstLine="698" w:firstLineChars="200"/>
        <w:jc w:val="both"/>
        <w:outlineLvl w:val="1"/>
        <w:rPr>
          <w:rFonts w:ascii="仿宋_GB2312" w:hAnsi="仿宋" w:eastAsia="仿宋_GB2312" w:cs="仿宋"/>
          <w:spacing w:val="13"/>
          <w:w w:val="101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一年来，我县政府信息公开工作虽然取得较大进展，但也存在一些不足。一是现有公开内容与群众期望还存在差距，对政策的解读还不够深入，解读形式仍较单一。二是基层政务公开标准化规范化建设仍需进一步加快，各项工作机制还不够完善，创新空间有待提升。三是学习抓的不紧，一些新的知识内容，工作人员政策把握不准、落实不到位。</w:t>
      </w:r>
    </w:p>
    <w:p>
      <w:pPr>
        <w:widowControl w:val="0"/>
        <w:kinsoku/>
        <w:autoSpaceDE/>
        <w:autoSpaceDN/>
        <w:spacing w:line="640" w:lineRule="exact"/>
        <w:ind w:firstLine="698" w:firstLineChars="200"/>
        <w:jc w:val="both"/>
        <w:outlineLvl w:val="1"/>
        <w:rPr>
          <w:rFonts w:ascii="仿宋_GB2312" w:hAnsi="仿宋" w:eastAsia="仿宋_GB2312" w:cs="仿宋"/>
          <w:spacing w:val="13"/>
          <w:w w:val="101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下一步，我县将继续认真贯彻落实上级的部署要求，加大工作力度，扎实推进政府信息公开工作。一要坚持“以公开为常态，不公开为例外”原则，加大主动公开力度，多以群众喜闻乐见、贴近群众生活的方式进行政策解读，切实保障群众的知情权、参与权。二要拓展“26+N”领域基层政务公开标准化规范化工作，进一步健全完善政务公开工作机制、公开平台、专业队伍，加快推进建设基层政务公开标准体系。三是进一步加大考核力度，检查评比，奖优罚劣，确保各项工作任务落到实处。</w:t>
      </w:r>
    </w:p>
    <w:p>
      <w:pPr>
        <w:widowControl w:val="0"/>
        <w:kinsoku/>
        <w:autoSpaceDE/>
        <w:autoSpaceDN/>
        <w:spacing w:line="640" w:lineRule="exact"/>
        <w:ind w:firstLine="640" w:firstLineChars="200"/>
        <w:jc w:val="both"/>
        <w:outlineLvl w:val="1"/>
        <w:rPr>
          <w:rFonts w:ascii="宋体" w:hAnsi="宋体" w:eastAsia="宋体" w:cs="宋体"/>
          <w:spacing w:val="-2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六、其他需要报告的事项</w:t>
      </w:r>
    </w:p>
    <w:p>
      <w:pPr>
        <w:widowControl w:val="0"/>
        <w:kinsoku/>
        <w:autoSpaceDE/>
        <w:autoSpaceDN/>
        <w:spacing w:line="640" w:lineRule="exact"/>
        <w:ind w:firstLine="698" w:firstLineChars="200"/>
        <w:jc w:val="both"/>
        <w:outlineLvl w:val="1"/>
        <w:rPr>
          <w:rFonts w:ascii="仿宋_GB2312" w:hAnsi="仿宋" w:eastAsia="仿宋_GB2312" w:cs="仿宋"/>
          <w:spacing w:val="13"/>
          <w:w w:val="101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无</w:t>
      </w:r>
    </w:p>
    <w:p>
      <w:pPr>
        <w:widowControl w:val="0"/>
        <w:kinsoku/>
        <w:autoSpaceDE/>
        <w:autoSpaceDN/>
        <w:spacing w:line="640" w:lineRule="exact"/>
        <w:ind w:firstLine="698" w:firstLineChars="200"/>
        <w:outlineLvl w:val="1"/>
        <w:rPr>
          <w:rFonts w:ascii="仿宋_GB2312" w:hAnsi="仿宋" w:eastAsia="仿宋_GB2312" w:cs="仿宋"/>
          <w:spacing w:val="13"/>
          <w:w w:val="101"/>
          <w:sz w:val="32"/>
          <w:szCs w:val="32"/>
        </w:rPr>
      </w:pPr>
    </w:p>
    <w:p>
      <w:pPr>
        <w:widowControl w:val="0"/>
        <w:kinsoku/>
        <w:autoSpaceDE/>
        <w:autoSpaceDN/>
        <w:spacing w:line="640" w:lineRule="exact"/>
        <w:ind w:firstLine="698" w:firstLineChars="200"/>
        <w:outlineLvl w:val="1"/>
        <w:rPr>
          <w:rFonts w:ascii="仿宋_GB2312" w:hAnsi="仿宋" w:eastAsia="仿宋_GB2312" w:cs="仿宋"/>
          <w:spacing w:val="13"/>
          <w:w w:val="101"/>
          <w:sz w:val="32"/>
          <w:szCs w:val="32"/>
        </w:rPr>
      </w:pPr>
    </w:p>
    <w:p>
      <w:pPr>
        <w:widowControl w:val="0"/>
        <w:kinsoku/>
        <w:autoSpaceDE/>
        <w:autoSpaceDN/>
        <w:spacing w:line="640" w:lineRule="exact"/>
        <w:ind w:firstLine="698" w:firstLineChars="200"/>
        <w:jc w:val="right"/>
        <w:outlineLvl w:val="1"/>
        <w:rPr>
          <w:rFonts w:ascii="仿宋_GB2312" w:hAnsi="仿宋" w:eastAsia="仿宋_GB2312" w:cs="仿宋"/>
          <w:spacing w:val="13"/>
          <w:w w:val="101"/>
          <w:sz w:val="32"/>
          <w:szCs w:val="32"/>
        </w:rPr>
      </w:pPr>
    </w:p>
    <w:p>
      <w:pPr>
        <w:widowControl w:val="0"/>
        <w:kinsoku/>
        <w:autoSpaceDE/>
        <w:autoSpaceDN/>
        <w:spacing w:line="640" w:lineRule="exact"/>
        <w:ind w:firstLine="698" w:firstLineChars="200"/>
        <w:jc w:val="center"/>
        <w:outlineLvl w:val="1"/>
        <w:rPr>
          <w:rFonts w:ascii="仿宋_GB2312" w:hAnsi="仿宋" w:eastAsia="仿宋_GB2312" w:cs="仿宋"/>
          <w:spacing w:val="13"/>
          <w:w w:val="101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 xml:space="preserve">                        隰县人民政府</w:t>
      </w:r>
    </w:p>
    <w:p>
      <w:pPr>
        <w:widowControl w:val="0"/>
        <w:kinsoku/>
        <w:autoSpaceDE/>
        <w:autoSpaceDN/>
        <w:spacing w:line="640" w:lineRule="exact"/>
        <w:ind w:firstLine="698" w:firstLineChars="200"/>
        <w:jc w:val="center"/>
        <w:outlineLvl w:val="1"/>
        <w:rPr>
          <w:rFonts w:ascii="仿宋_GB2312" w:hAnsi="仿宋" w:eastAsia="仿宋_GB2312" w:cs="仿宋"/>
          <w:spacing w:val="13"/>
          <w:w w:val="101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 xml:space="preserve">                        2022年</w:t>
      </w: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日</w:t>
      </w:r>
    </w:p>
    <w:sectPr>
      <w:headerReference r:id="rId3" w:type="default"/>
      <w:footerReference r:id="rId4" w:type="default"/>
      <w:pgSz w:w="11700" w:h="16680"/>
      <w:pgMar w:top="1701" w:right="1701" w:bottom="1701" w:left="1701" w:header="0" w:footer="103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6" w:lineRule="exact"/>
      <w:ind w:firstLine="4880"/>
      <w:rPr>
        <w:rFonts w:ascii="幼圆" w:hAnsi="幼圆" w:eastAsia="幼圆" w:cs="幼圆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92545"/>
    <w:rsid w:val="001D76D3"/>
    <w:rsid w:val="003F1BD7"/>
    <w:rsid w:val="00872F73"/>
    <w:rsid w:val="00B41972"/>
    <w:rsid w:val="00BE52FA"/>
    <w:rsid w:val="00C16614"/>
    <w:rsid w:val="00CE2EF2"/>
    <w:rsid w:val="00DD18D0"/>
    <w:rsid w:val="0742121E"/>
    <w:rsid w:val="14DE6CA3"/>
    <w:rsid w:val="17EE42D3"/>
    <w:rsid w:val="20F536AE"/>
    <w:rsid w:val="21A460DD"/>
    <w:rsid w:val="27462C2A"/>
    <w:rsid w:val="2A8319E2"/>
    <w:rsid w:val="335049F8"/>
    <w:rsid w:val="34A004E3"/>
    <w:rsid w:val="398B6A85"/>
    <w:rsid w:val="3DD7639D"/>
    <w:rsid w:val="4045631A"/>
    <w:rsid w:val="49FC2992"/>
    <w:rsid w:val="52624BDF"/>
    <w:rsid w:val="57604332"/>
    <w:rsid w:val="5CE92545"/>
    <w:rsid w:val="5DC60D53"/>
    <w:rsid w:val="65EA7CFF"/>
    <w:rsid w:val="672A38A2"/>
    <w:rsid w:val="73EB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next w:val="1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9">
    <w:name w:val="FollowedHyperlink"/>
    <w:basedOn w:val="8"/>
    <w:qFormat/>
    <w:uiPriority w:val="0"/>
    <w:rPr>
      <w:color w:val="555555"/>
      <w:u w:val="none"/>
    </w:rPr>
  </w:style>
  <w:style w:type="character" w:styleId="10">
    <w:name w:val="Hyperlink"/>
    <w:basedOn w:val="8"/>
    <w:qFormat/>
    <w:uiPriority w:val="0"/>
    <w:rPr>
      <w:color w:val="555555"/>
      <w:u w:val="non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icon6"/>
    <w:basedOn w:val="8"/>
    <w:qFormat/>
    <w:uiPriority w:val="0"/>
  </w:style>
  <w:style w:type="character" w:customStyle="1" w:styleId="13">
    <w:name w:val="icon5"/>
    <w:basedOn w:val="8"/>
    <w:qFormat/>
    <w:uiPriority w:val="0"/>
  </w:style>
  <w:style w:type="character" w:customStyle="1" w:styleId="14">
    <w:name w:val="icon4"/>
    <w:basedOn w:val="8"/>
    <w:qFormat/>
    <w:uiPriority w:val="0"/>
  </w:style>
  <w:style w:type="character" w:customStyle="1" w:styleId="15">
    <w:name w:val="icon1"/>
    <w:basedOn w:val="8"/>
    <w:qFormat/>
    <w:uiPriority w:val="0"/>
  </w:style>
  <w:style w:type="character" w:customStyle="1" w:styleId="16">
    <w:name w:val="icon3"/>
    <w:basedOn w:val="8"/>
    <w:qFormat/>
    <w:uiPriority w:val="0"/>
  </w:style>
  <w:style w:type="character" w:customStyle="1" w:styleId="17">
    <w:name w:val="icon2"/>
    <w:basedOn w:val="8"/>
    <w:qFormat/>
    <w:uiPriority w:val="0"/>
  </w:style>
  <w:style w:type="character" w:customStyle="1" w:styleId="18">
    <w:name w:val="icon7"/>
    <w:basedOn w:val="8"/>
    <w:qFormat/>
    <w:uiPriority w:val="0"/>
  </w:style>
  <w:style w:type="character" w:customStyle="1" w:styleId="19">
    <w:name w:val="icon8"/>
    <w:basedOn w:val="8"/>
    <w:qFormat/>
    <w:uiPriority w:val="0"/>
  </w:style>
  <w:style w:type="character" w:customStyle="1" w:styleId="20">
    <w:name w:val="hover9"/>
    <w:basedOn w:val="8"/>
    <w:qFormat/>
    <w:uiPriority w:val="0"/>
    <w:rPr>
      <w:color w:val="076FF4"/>
      <w:bdr w:val="single" w:color="076FF4" w:sz="6" w:space="0"/>
    </w:rPr>
  </w:style>
  <w:style w:type="character" w:customStyle="1" w:styleId="21">
    <w:name w:val="on2"/>
    <w:basedOn w:val="8"/>
    <w:qFormat/>
    <w:uiPriority w:val="0"/>
    <w:rPr>
      <w:color w:val="076FF4"/>
      <w:bdr w:val="single" w:color="076FF4" w:sz="6" w:space="0"/>
    </w:rPr>
  </w:style>
  <w:style w:type="character" w:customStyle="1" w:styleId="22">
    <w:name w:val="prevstop1"/>
    <w:basedOn w:val="8"/>
    <w:qFormat/>
    <w:uiPriority w:val="0"/>
    <w:rPr>
      <w:color w:val="ACACAC"/>
      <w:shd w:val="clear" w:color="auto" w:fill="F2F2F2"/>
    </w:rPr>
  </w:style>
  <w:style w:type="character" w:customStyle="1" w:styleId="23">
    <w:name w:val="nextstop1"/>
    <w:basedOn w:val="8"/>
    <w:qFormat/>
    <w:uiPriority w:val="0"/>
    <w:rPr>
      <w:color w:val="ACACAC"/>
      <w:shd w:val="clear" w:color="auto" w:fill="F2F2F2"/>
    </w:rPr>
  </w:style>
  <w:style w:type="character" w:customStyle="1" w:styleId="24">
    <w:name w:val="share"/>
    <w:basedOn w:val="8"/>
    <w:qFormat/>
    <w:uiPriority w:val="0"/>
  </w:style>
  <w:style w:type="character" w:customStyle="1" w:styleId="25">
    <w:name w:val="prevstop"/>
    <w:basedOn w:val="8"/>
    <w:qFormat/>
    <w:uiPriority w:val="0"/>
    <w:rPr>
      <w:color w:val="ACACAC"/>
      <w:shd w:val="clear" w:color="auto" w:fill="F2F2F2"/>
    </w:rPr>
  </w:style>
  <w:style w:type="character" w:customStyle="1" w:styleId="26">
    <w:name w:val="hover"/>
    <w:basedOn w:val="8"/>
    <w:qFormat/>
    <w:uiPriority w:val="0"/>
    <w:rPr>
      <w:color w:val="076FF4"/>
      <w:bdr w:val="single" w:color="076FF4" w:sz="6" w:space="0"/>
    </w:rPr>
  </w:style>
  <w:style w:type="character" w:customStyle="1" w:styleId="27">
    <w:name w:val="on1"/>
    <w:basedOn w:val="8"/>
    <w:qFormat/>
    <w:uiPriority w:val="0"/>
    <w:rPr>
      <w:color w:val="076FF4"/>
      <w:bdr w:val="single" w:color="076FF4" w:sz="6" w:space="0"/>
    </w:rPr>
  </w:style>
  <w:style w:type="character" w:customStyle="1" w:styleId="28">
    <w:name w:val="页眉 Char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29">
    <w:name w:val="页脚 Char"/>
    <w:basedOn w:val="8"/>
    <w:link w:val="4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363</Words>
  <Characters>2071</Characters>
  <Lines>17</Lines>
  <Paragraphs>4</Paragraphs>
  <TotalTime>23</TotalTime>
  <ScaleCrop>false</ScaleCrop>
  <LinksUpToDate>false</LinksUpToDate>
  <CharactersWithSpaces>2430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2022-01-25T00:17:00Z</dcterms:created>
  <dc:creator>小鹏友</dc:creator>
  <cp:lastModifiedBy>Administrator</cp:lastModifiedBy>
  <cp:lastPrinted>2022-01-25T01:42:00Z</cp:lastPrinted>
  <dcterms:modified xsi:type="dcterms:W3CDTF">2022-02-12T01:43:55Z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23A81922946E4DB290C6BB60814B1B05</vt:lpwstr>
  </property>
</Properties>
</file>