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shd w:val="clear" w:color="auto" w:fill="FFFFFF"/>
        </w:rPr>
        <w:t>隰县教育科技局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shd w:val="clear" w:color="auto" w:fill="FFFFFF"/>
        </w:rPr>
        <w:t>年政府信息公开工作年度报告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both"/>
        <w:textAlignment w:val="auto"/>
        <w:rPr>
          <w:rFonts w:ascii="方正小标宋简体" w:hAnsi="方正小标宋简体" w:eastAsia="方正小标宋简体" w:cs="方正小标宋简体"/>
          <w:bCs/>
          <w:color w:val="333333"/>
          <w:sz w:val="44"/>
          <w:szCs w:val="44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45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年报根据新修订《中华人民共和国政府信息公开条例》（下称《条例》）要求编制，由总体情况、主动公开政府信息情况、收到和处理政府信息公开申请情况、政府信息公开行政复议和行政诉讼情况、政府信息公开行政复议、行政诉讼情况、存在的主要问题及改进情况等组成。所列数据的统计期限为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日至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一、总体情况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，我局围绕省、市、县会议精神，认真贯彻落实《条例》要求，紧紧依托今日隰州、隰县融媒等主流媒体，把信息公开作为转变政府职能、提高服务效率、提升政府形象、促进依法行政、加强廉政建设的重要举措。不断强化领导，规范运作，加强监督，全面推进决策公开、执行公开、管理公开、服务公开和结果公开，以公开促服务、以公开促监督、以公开促效能，广泛开展了教育改革、队伍建设、招生入学、校园安全、教学成果等教育信息发布工作并取得明显成效，有力保障了人民群众对教育工作的知情权、参与权和监督权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（一）信息公开范围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我局加大主动公开力度，拓宽公开途径，突出公开重点，主动公开政府信息，取得了一定成效。202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科技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局主动公开各类信息。主要涉及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教科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局机构设置和职能，其它可以公开的文件，党务政务信息公开，教育发展规划及相关政策，教育行政服务审批事项，重点对教师招考、教师资格证认定、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教师职称评定、学生招生入学、中高考报名、校外培训机构整治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等工作进行了公示，接受社会的广泛监督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。本年度共制作简报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期，累计推送各类信息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余篇，营造了良好宣传教育氛围。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（二）信息公开形式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本年度我局主要通过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隰县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政府网、今日隰州、隰县融媒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、临汾市教育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局微信公众号等平台进行公开，加强与报刊等新闻媒体的联系，并辅以电子显示屏、公告栏等形式来公开。</w:t>
      </w:r>
    </w:p>
    <w:p>
      <w:pPr>
        <w:pStyle w:val="3"/>
        <w:widowControl/>
        <w:numPr>
          <w:ilvl w:val="0"/>
          <w:numId w:val="1"/>
        </w:numPr>
        <w:spacing w:beforeLines="50" w:beforeAutospacing="0" w:afterAutospacing="0" w:line="560" w:lineRule="exact"/>
        <w:ind w:right="45" w:firstLine="640" w:firstLineChars="200"/>
        <w:rPr>
          <w:rStyle w:val="6"/>
          <w:rFonts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主动公开政府信息情况</w:t>
      </w:r>
    </w:p>
    <w:tbl>
      <w:tblPr>
        <w:tblStyle w:val="4"/>
        <w:tblpPr w:leftFromText="180" w:rightFromText="180" w:vertAnchor="text" w:horzAnchor="page" w:tblpX="1480" w:tblpY="59"/>
        <w:tblOverlap w:val="never"/>
        <w:tblW w:w="96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1"/>
        <w:gridCol w:w="2954"/>
        <w:gridCol w:w="2018"/>
        <w:gridCol w:w="20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6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20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t>0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6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0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0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6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0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0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0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6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05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05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3"/>
        <w:widowControl/>
        <w:spacing w:beforeAutospacing="0" w:afterAutospacing="0" w:line="580" w:lineRule="exact"/>
        <w:ind w:firstLine="640" w:firstLineChars="200"/>
        <w:jc w:val="both"/>
        <w:rPr>
          <w:rStyle w:val="6"/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pPr w:leftFromText="180" w:rightFromText="180" w:vertAnchor="text" w:horzAnchor="page" w:tblpX="1520" w:tblpY="1574"/>
        <w:tblOverlap w:val="never"/>
        <w:tblW w:w="935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746"/>
        <w:gridCol w:w="2889"/>
        <w:gridCol w:w="557"/>
        <w:gridCol w:w="630"/>
        <w:gridCol w:w="691"/>
        <w:gridCol w:w="853"/>
        <w:gridCol w:w="927"/>
        <w:gridCol w:w="620"/>
        <w:gridCol w:w="9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14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本列数据的勾稽关系为：第一项加第二项之和，等于第三项加第四项之和）</w:t>
            </w:r>
          </w:p>
        </w:tc>
        <w:tc>
          <w:tcPr>
            <w:tcW w:w="521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14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37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93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14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9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1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1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5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5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3"/>
        <w:widowControl/>
        <w:spacing w:beforeAutospacing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本年度我局未收到依申请信息公开件，办理结果详见下表。</w:t>
      </w:r>
    </w:p>
    <w:p>
      <w:pPr>
        <w:pStyle w:val="3"/>
        <w:widowControl/>
        <w:spacing w:beforeAutospacing="0" w:afterAutospacing="0" w:line="580" w:lineRule="exact"/>
        <w:ind w:right="45" w:firstLine="640" w:firstLineChars="200"/>
        <w:rPr>
          <w:rStyle w:val="6"/>
          <w:rFonts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W w:w="92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3"/>
        <w:gridCol w:w="613"/>
        <w:gridCol w:w="613"/>
        <w:gridCol w:w="621"/>
        <w:gridCol w:w="626"/>
        <w:gridCol w:w="614"/>
        <w:gridCol w:w="614"/>
        <w:gridCol w:w="614"/>
        <w:gridCol w:w="635"/>
        <w:gridCol w:w="614"/>
        <w:gridCol w:w="614"/>
        <w:gridCol w:w="614"/>
        <w:gridCol w:w="615"/>
        <w:gridCol w:w="64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202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59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1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1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2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10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9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5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2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t>0</w:t>
            </w:r>
          </w:p>
        </w:tc>
      </w:tr>
    </w:tbl>
    <w:p>
      <w:pPr>
        <w:widowControl/>
        <w:jc w:val="both"/>
      </w:pPr>
    </w:p>
    <w:p>
      <w:pPr>
        <w:pStyle w:val="3"/>
        <w:widowControl/>
        <w:spacing w:beforeAutospacing="0" w:afterAutospacing="0" w:line="600" w:lineRule="exact"/>
        <w:ind w:right="45" w:firstLine="640" w:firstLineChars="200"/>
        <w:rPr>
          <w:rStyle w:val="6"/>
          <w:rFonts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3"/>
        <w:widowControl/>
        <w:shd w:val="clear" w:color="auto" w:fill="FFFFFF"/>
        <w:spacing w:before="75"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年我局在政府信息公开方面虽做了大量工作，并取得一定成效，但是仍然存在一些不足，主要是重点领域与群众切身利益相关，关注度较高的信息公开内容、形式有待再丰富。202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局将进一步规范公开内容，提高公开质量，梳理办理行政事项，推进政务公开工作规范化、制度化，创新信息公开载体和形式，为广大学生家长办事提供便捷优质服务。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10" w:lineRule="atLeast"/>
        <w:ind w:left="0" w:right="0" w:firstLine="645"/>
        <w:jc w:val="both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本年度未收取信息公开处理费。</w:t>
      </w:r>
    </w:p>
    <w:p>
      <w:pPr>
        <w:spacing w:beforeLines="100"/>
        <w:ind w:firstLine="4800" w:firstLineChars="15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隰县教育科技局</w:t>
      </w:r>
    </w:p>
    <w:p>
      <w:pPr>
        <w:ind w:firstLine="4800" w:firstLineChars="1500"/>
      </w:pPr>
      <w:bookmarkStart w:id="0" w:name="_GoBack"/>
      <w:bookmarkEnd w:id="0"/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A76F1F"/>
    <w:multiLevelType w:val="singleLevel"/>
    <w:tmpl w:val="8EA76F1F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ZmIxMGM2Yjc1MDc1N2Q1OTVlM2M3MDVkNWUzNDgifQ=="/>
  </w:docVars>
  <w:rsids>
    <w:rsidRoot w:val="00000000"/>
    <w:rsid w:val="2F5D38FA"/>
    <w:rsid w:val="7ADA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autoRedefine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2024-01-30T09:01:00Z</dcterms:created>
  <dc:creator>Administrator</dc:creator>
  <cp:lastModifiedBy>微信用户</cp:lastModifiedBy>
  <dcterms:modified xsi:type="dcterms:W3CDTF">2024-01-30T12:42:29Z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724F65ABEDCF4E6C9C9FEE64C0032240_12</vt:lpwstr>
  </property>
</Properties>
</file>