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FA" w:rsidRDefault="003D2DFA">
      <w:pPr>
        <w:spacing w:line="277" w:lineRule="auto"/>
        <w:rPr>
          <w:rFonts w:eastAsiaTheme="minorEastAsia" w:hint="eastAsia"/>
        </w:rPr>
      </w:pPr>
    </w:p>
    <w:p w:rsidR="008300ED" w:rsidRPr="008300ED" w:rsidRDefault="008300ED">
      <w:pPr>
        <w:spacing w:line="277" w:lineRule="auto"/>
        <w:rPr>
          <w:rFonts w:eastAsiaTheme="minorEastAsia" w:hint="eastAsia"/>
        </w:rPr>
      </w:pPr>
      <w:bookmarkStart w:id="0" w:name="_GoBack"/>
      <w:bookmarkEnd w:id="0"/>
    </w:p>
    <w:p w:rsidR="003D2DFA" w:rsidRDefault="00F63CA2">
      <w:pPr>
        <w:spacing w:line="64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  <w:lang w:bidi="ar"/>
        </w:rPr>
        <w:t>隰县交通运输局</w:t>
      </w:r>
    </w:p>
    <w:p w:rsidR="003D2DFA" w:rsidRDefault="00F63CA2">
      <w:pPr>
        <w:spacing w:line="64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  <w:lang w:bidi="ar"/>
        </w:rPr>
        <w:t>2021</w:t>
      </w:r>
      <w:r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  <w:lang w:bidi="ar"/>
        </w:rPr>
        <w:t>年政府信息公开年度报告</w:t>
      </w:r>
    </w:p>
    <w:p w:rsidR="003D2DFA" w:rsidRDefault="003D2DFA">
      <w:pPr>
        <w:spacing w:line="332" w:lineRule="auto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3D2DFA" w:rsidRDefault="003D2DFA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</w:p>
    <w:p w:rsidR="003D2DFA" w:rsidRDefault="00F63CA2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3D2DFA" w:rsidRDefault="00F63CA2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在县委县政府的坚强领导下，我们认真贯彻落实《中华人民共和国政府信息公开条例》，加强对交通系统信息公开工作的领导，健全交通系统信息公开工作制度，完善交通系统信息发布和监督检查机制，依法公开各类信息，主动接受社会监督，政府信息公开工作规范有序开展。</w:t>
      </w:r>
    </w:p>
    <w:p w:rsidR="003D2DFA" w:rsidRDefault="00F63CA2">
      <w:pPr>
        <w:widowControl w:val="0"/>
        <w:kinsoku/>
        <w:autoSpaceDE/>
        <w:autoSpaceDN/>
        <w:adjustRightInd/>
        <w:snapToGrid/>
        <w:spacing w:line="660" w:lineRule="exact"/>
        <w:ind w:firstLineChars="200" w:firstLine="643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lang w:bidi="ar"/>
        </w:rPr>
        <w:t>一是加强组织领导。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工作中，我们坚持把政府信息公开工作纳入年度重点工作，根据职责分工，调整充实了本单位政府信息公开领导小组及办公室成员，局班子成员分工负责，各股、站、所各负其责，领导组办公室督促检查，形成了一级抓一级、层层抓落实的工作机制。</w:t>
      </w:r>
    </w:p>
    <w:p w:rsidR="003D2DFA" w:rsidRDefault="00F63CA2">
      <w:pPr>
        <w:widowControl w:val="0"/>
        <w:kinsoku/>
        <w:autoSpaceDE/>
        <w:autoSpaceDN/>
        <w:adjustRightInd/>
        <w:snapToGrid/>
        <w:spacing w:line="660" w:lineRule="exact"/>
        <w:ind w:firstLineChars="200" w:firstLine="643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lang w:bidi="ar"/>
        </w:rPr>
        <w:t>二是明确工作职责。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为把政府信息公开工作落到实处，根据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年度全县政务公开工作要求，制定了《隰县交通运输局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年政务公开工作实施方案》，对交通运输部门政府信息公开工作进行安排部署。按照《实施方案》结合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lastRenderedPageBreak/>
        <w:t>工作实际，将政府信息公开任务分解细化，落实到各个管辖企业、下属单位、本单位各个股室。对交通运输部门的工作职责、内设机构等基本情况以及招投标公示及时予以公开。</w:t>
      </w:r>
    </w:p>
    <w:p w:rsidR="003D2DFA" w:rsidRDefault="00F63CA2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exact"/>
        <w:ind w:firstLineChars="200" w:firstLine="643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lang w:bidi="ar"/>
        </w:rPr>
        <w:t>三是抓好工作落实。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工作中，我们坚持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把县政府门户网站作为交通政府信息公开的第一平台，并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采取线上线下相结合的方式，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及时发布招标公告公示、中标公示、若干措施等各项工作健康有序开展。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年，发布招投标公告公示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13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余次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。</w:t>
      </w:r>
    </w:p>
    <w:p w:rsidR="003D2DFA" w:rsidRDefault="00F63CA2">
      <w:pPr>
        <w:spacing w:before="252" w:line="216" w:lineRule="auto"/>
        <w:ind w:firstLineChars="200" w:firstLine="632"/>
        <w:jc w:val="both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二、主动公开政府信息情况</w:t>
      </w:r>
    </w:p>
    <w:tbl>
      <w:tblPr>
        <w:tblStyle w:val="TableNormal"/>
        <w:tblW w:w="82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"/>
        <w:gridCol w:w="2045"/>
        <w:gridCol w:w="2036"/>
        <w:gridCol w:w="2074"/>
      </w:tblGrid>
      <w:tr w:rsidR="003D2DFA">
        <w:trPr>
          <w:trHeight w:val="357"/>
        </w:trPr>
        <w:tc>
          <w:tcPr>
            <w:tcW w:w="82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3D2DFA" w:rsidRDefault="00F63CA2">
            <w:pPr>
              <w:spacing w:before="75" w:line="219" w:lineRule="auto"/>
              <w:ind w:firstLine="400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>第二十条第</w:t>
            </w: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>一</w:t>
            </w: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>)</w:t>
            </w: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>项</w:t>
            </w:r>
          </w:p>
        </w:tc>
      </w:tr>
      <w:tr w:rsidR="003D2DFA">
        <w:trPr>
          <w:trHeight w:val="368"/>
        </w:trPr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6" w:line="219" w:lineRule="auto"/>
              <w:ind w:firstLine="81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信息内容</w:t>
            </w:r>
          </w:p>
        </w:tc>
        <w:tc>
          <w:tcPr>
            <w:tcW w:w="2045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5" w:line="219" w:lineRule="auto"/>
              <w:ind w:firstLine="58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本年制发件数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5" w:line="219" w:lineRule="auto"/>
              <w:ind w:firstLine="59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本年废止件数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6" w:line="219" w:lineRule="auto"/>
              <w:ind w:firstLine="60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现行有效件数</w:t>
            </w:r>
          </w:p>
        </w:tc>
      </w:tr>
      <w:tr w:rsidR="003D2DFA">
        <w:trPr>
          <w:trHeight w:val="367"/>
        </w:trPr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5" w:line="219" w:lineRule="auto"/>
              <w:ind w:firstLine="4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</w:rPr>
              <w:t>规章</w:t>
            </w:r>
          </w:p>
        </w:tc>
        <w:tc>
          <w:tcPr>
            <w:tcW w:w="2045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68"/>
        </w:trPr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7" w:line="219" w:lineRule="auto"/>
              <w:ind w:firstLine="4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行政规范性文件</w:t>
            </w:r>
          </w:p>
        </w:tc>
        <w:tc>
          <w:tcPr>
            <w:tcW w:w="2045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48"/>
        </w:trPr>
        <w:tc>
          <w:tcPr>
            <w:tcW w:w="82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3D2DFA" w:rsidRDefault="00F63CA2">
            <w:pPr>
              <w:spacing w:before="67" w:line="219" w:lineRule="auto"/>
              <w:ind w:firstLine="400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</w:rPr>
              <w:t>第二十条第</w:t>
            </w:r>
            <w:r>
              <w:rPr>
                <w:rFonts w:ascii="仿宋" w:eastAsia="仿宋" w:hAnsi="仿宋" w:cs="仿宋" w:hint="eastAsia"/>
                <w:spacing w:val="5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</w:rPr>
              <w:t>五</w:t>
            </w:r>
            <w:r>
              <w:rPr>
                <w:rFonts w:ascii="仿宋" w:eastAsia="仿宋" w:hAnsi="仿宋" w:cs="仿宋" w:hint="eastAsia"/>
                <w:spacing w:val="5"/>
              </w:rPr>
              <w:t>)</w:t>
            </w:r>
            <w:r>
              <w:rPr>
                <w:rFonts w:ascii="仿宋" w:eastAsia="仿宋" w:hAnsi="仿宋" w:cs="仿宋" w:hint="eastAsia"/>
                <w:spacing w:val="5"/>
              </w:rPr>
              <w:t>项</w:t>
            </w:r>
          </w:p>
        </w:tc>
      </w:tr>
      <w:tr w:rsidR="003D2DFA">
        <w:trPr>
          <w:trHeight w:val="377"/>
        </w:trPr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87" w:line="219" w:lineRule="auto"/>
              <w:ind w:firstLine="81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信息内容</w:t>
            </w:r>
          </w:p>
        </w:tc>
        <w:tc>
          <w:tcPr>
            <w:tcW w:w="615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86" w:line="219" w:lineRule="auto"/>
              <w:ind w:firstLine="279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本年处理决定数量</w:t>
            </w:r>
          </w:p>
        </w:tc>
      </w:tr>
      <w:tr w:rsidR="003D2DFA">
        <w:trPr>
          <w:trHeight w:val="368"/>
        </w:trPr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8" w:line="220" w:lineRule="auto"/>
              <w:ind w:firstLine="4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行政许可</w:t>
            </w:r>
          </w:p>
        </w:tc>
        <w:tc>
          <w:tcPr>
            <w:tcW w:w="615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</w:p>
        </w:tc>
      </w:tr>
      <w:tr w:rsidR="003D2DFA">
        <w:trPr>
          <w:trHeight w:val="348"/>
        </w:trPr>
        <w:tc>
          <w:tcPr>
            <w:tcW w:w="82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3D2DFA" w:rsidRDefault="00F63CA2">
            <w:pPr>
              <w:spacing w:before="68" w:line="219" w:lineRule="auto"/>
              <w:ind w:firstLine="400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</w:rPr>
              <w:t>第二十条第</w:t>
            </w:r>
            <w:r>
              <w:rPr>
                <w:rFonts w:ascii="仿宋" w:eastAsia="仿宋" w:hAnsi="仿宋" w:cs="仿宋" w:hint="eastAsia"/>
                <w:spacing w:val="5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</w:rPr>
              <w:t>六</w:t>
            </w:r>
            <w:r>
              <w:rPr>
                <w:rFonts w:ascii="仿宋" w:eastAsia="仿宋" w:hAnsi="仿宋" w:cs="仿宋" w:hint="eastAsia"/>
                <w:spacing w:val="5"/>
              </w:rPr>
              <w:t>)</w:t>
            </w:r>
            <w:r>
              <w:rPr>
                <w:rFonts w:ascii="仿宋" w:eastAsia="仿宋" w:hAnsi="仿宋" w:cs="仿宋" w:hint="eastAsia"/>
                <w:spacing w:val="5"/>
              </w:rPr>
              <w:t>项</w:t>
            </w:r>
          </w:p>
        </w:tc>
      </w:tr>
      <w:tr w:rsidR="003D2DFA">
        <w:trPr>
          <w:trHeight w:val="368"/>
        </w:trPr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8" w:line="219" w:lineRule="auto"/>
              <w:ind w:firstLine="79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信息内容</w:t>
            </w:r>
          </w:p>
        </w:tc>
        <w:tc>
          <w:tcPr>
            <w:tcW w:w="617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7" w:line="219" w:lineRule="auto"/>
              <w:ind w:firstLine="281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本年处理决定数量</w:t>
            </w:r>
          </w:p>
        </w:tc>
      </w:tr>
      <w:tr w:rsidR="003D2DFA">
        <w:trPr>
          <w:trHeight w:val="367"/>
        </w:trPr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8" w:line="220" w:lineRule="auto"/>
              <w:ind w:firstLine="5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</w:rPr>
              <w:t>行政处罚</w:t>
            </w:r>
          </w:p>
        </w:tc>
        <w:tc>
          <w:tcPr>
            <w:tcW w:w="617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</w:tr>
      <w:tr w:rsidR="003D2DFA">
        <w:trPr>
          <w:trHeight w:val="378"/>
        </w:trPr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9" w:line="220" w:lineRule="auto"/>
              <w:ind w:firstLine="5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行政强制</w:t>
            </w:r>
          </w:p>
        </w:tc>
        <w:tc>
          <w:tcPr>
            <w:tcW w:w="617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48"/>
        </w:trPr>
        <w:tc>
          <w:tcPr>
            <w:tcW w:w="82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3D2DFA" w:rsidRDefault="00F63CA2">
            <w:pPr>
              <w:spacing w:before="69" w:line="219" w:lineRule="auto"/>
              <w:ind w:firstLine="400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</w:rPr>
              <w:t>第二十条第</w:t>
            </w:r>
            <w:r>
              <w:rPr>
                <w:rFonts w:ascii="仿宋" w:eastAsia="仿宋" w:hAnsi="仿宋" w:cs="仿宋" w:hint="eastAsia"/>
                <w:spacing w:val="5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</w:rPr>
              <w:t>八</w:t>
            </w:r>
            <w:r>
              <w:rPr>
                <w:rFonts w:ascii="仿宋" w:eastAsia="仿宋" w:hAnsi="仿宋" w:cs="仿宋" w:hint="eastAsia"/>
                <w:spacing w:val="5"/>
              </w:rPr>
              <w:t>)</w:t>
            </w:r>
            <w:r>
              <w:rPr>
                <w:rFonts w:ascii="仿宋" w:eastAsia="仿宋" w:hAnsi="仿宋" w:cs="仿宋" w:hint="eastAsia"/>
                <w:spacing w:val="5"/>
              </w:rPr>
              <w:t>项</w:t>
            </w:r>
          </w:p>
        </w:tc>
      </w:tr>
      <w:tr w:rsidR="003D2DFA">
        <w:trPr>
          <w:trHeight w:val="378"/>
        </w:trPr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89" w:line="219" w:lineRule="auto"/>
              <w:ind w:firstLine="81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信息内容</w:t>
            </w:r>
          </w:p>
        </w:tc>
        <w:tc>
          <w:tcPr>
            <w:tcW w:w="617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88" w:line="219" w:lineRule="auto"/>
              <w:ind w:firstLine="246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本年收费金额</w:t>
            </w:r>
            <w:r>
              <w:rPr>
                <w:rFonts w:ascii="仿宋" w:eastAsia="仿宋" w:hAnsi="仿宋" w:cs="仿宋" w:hint="eastAsia"/>
                <w:spacing w:val="-2"/>
              </w:rPr>
              <w:t>(</w:t>
            </w:r>
            <w:r>
              <w:rPr>
                <w:rFonts w:ascii="仿宋" w:eastAsia="仿宋" w:hAnsi="仿宋" w:cs="仿宋" w:hint="eastAsia"/>
                <w:spacing w:val="-2"/>
              </w:rPr>
              <w:t>单位</w:t>
            </w:r>
            <w:r>
              <w:rPr>
                <w:rFonts w:ascii="仿宋" w:eastAsia="仿宋" w:hAnsi="仿宋" w:cs="仿宋" w:hint="eastAsia"/>
                <w:spacing w:val="-2"/>
              </w:rPr>
              <w:t>:</w:t>
            </w:r>
            <w:r>
              <w:rPr>
                <w:rFonts w:ascii="仿宋" w:eastAsia="仿宋" w:hAnsi="仿宋" w:cs="仿宋" w:hint="eastAsia"/>
                <w:spacing w:val="-2"/>
              </w:rPr>
              <w:t>万元</w:t>
            </w:r>
            <w:r>
              <w:rPr>
                <w:rFonts w:ascii="仿宋" w:eastAsia="仿宋" w:hAnsi="仿宋" w:cs="仿宋" w:hint="eastAsia"/>
                <w:spacing w:val="-2"/>
              </w:rPr>
              <w:t>)</w:t>
            </w:r>
          </w:p>
        </w:tc>
      </w:tr>
      <w:tr w:rsidR="003D2DFA">
        <w:trPr>
          <w:trHeight w:val="670"/>
        </w:trPr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9" w:line="219" w:lineRule="auto"/>
              <w:ind w:firstLine="5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行政事业性收费</w:t>
            </w:r>
          </w:p>
        </w:tc>
        <w:tc>
          <w:tcPr>
            <w:tcW w:w="617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</w:tbl>
    <w:p w:rsidR="003D2DFA" w:rsidRDefault="003D2DFA">
      <w:pPr>
        <w:spacing w:line="467" w:lineRule="auto"/>
        <w:jc w:val="both"/>
        <w:rPr>
          <w:rFonts w:ascii="仿宋" w:eastAsia="仿宋" w:hAnsi="仿宋" w:cs="仿宋"/>
        </w:rPr>
      </w:pPr>
    </w:p>
    <w:p w:rsidR="003D2DFA" w:rsidRDefault="00F63CA2">
      <w:pPr>
        <w:spacing w:before="79" w:line="219" w:lineRule="auto"/>
        <w:ind w:firstLineChars="200" w:firstLine="636"/>
        <w:jc w:val="both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三、收到和处理政府信息公开申请情况</w:t>
      </w:r>
    </w:p>
    <w:p w:rsidR="003D2DFA" w:rsidRDefault="003D2DFA">
      <w:pPr>
        <w:spacing w:line="127" w:lineRule="exact"/>
        <w:jc w:val="center"/>
        <w:rPr>
          <w:rFonts w:ascii="仿宋" w:eastAsia="仿宋" w:hAnsi="仿宋" w:cs="仿宋"/>
        </w:rPr>
      </w:pPr>
    </w:p>
    <w:tbl>
      <w:tblPr>
        <w:tblStyle w:val="TableNormal"/>
        <w:tblW w:w="821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88"/>
        <w:gridCol w:w="2709"/>
        <w:gridCol w:w="576"/>
        <w:gridCol w:w="576"/>
        <w:gridCol w:w="576"/>
        <w:gridCol w:w="576"/>
        <w:gridCol w:w="584"/>
        <w:gridCol w:w="587"/>
        <w:gridCol w:w="603"/>
      </w:tblGrid>
      <w:tr w:rsidR="003D2DFA">
        <w:trPr>
          <w:trHeight w:val="466"/>
        </w:trPr>
        <w:tc>
          <w:tcPr>
            <w:tcW w:w="4141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before="43" w:line="320" w:lineRule="exact"/>
              <w:ind w:firstLine="139"/>
              <w:jc w:val="center"/>
              <w:rPr>
                <w:rFonts w:ascii="仿宋" w:eastAsia="仿宋" w:hAnsi="仿宋" w:cs="仿宋"/>
                <w:position w:val="15"/>
              </w:rPr>
            </w:pPr>
          </w:p>
          <w:p w:rsidR="003D2DFA" w:rsidRDefault="003D2DFA">
            <w:pPr>
              <w:spacing w:before="55" w:line="219" w:lineRule="auto"/>
              <w:ind w:firstLine="139"/>
              <w:jc w:val="center"/>
              <w:rPr>
                <w:rFonts w:ascii="仿宋" w:eastAsia="仿宋" w:hAnsi="仿宋" w:cs="仿宋"/>
                <w:spacing w:val="-1"/>
              </w:rPr>
            </w:pPr>
          </w:p>
          <w:p w:rsidR="003D2DFA" w:rsidRDefault="00F63CA2">
            <w:pPr>
              <w:spacing w:before="55" w:line="219" w:lineRule="auto"/>
              <w:ind w:firstLine="139"/>
              <w:jc w:val="center"/>
              <w:rPr>
                <w:rFonts w:ascii="仿宋" w:eastAsia="仿宋" w:hAnsi="仿宋" w:cs="仿宋"/>
                <w:spacing w:val="-1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(</w:t>
            </w:r>
            <w:r>
              <w:rPr>
                <w:rFonts w:ascii="仿宋" w:eastAsia="仿宋" w:hAnsi="仿宋" w:cs="仿宋" w:hint="eastAsia"/>
                <w:spacing w:val="-1"/>
              </w:rPr>
              <w:t>本列数据的勾</w:t>
            </w:r>
            <w:proofErr w:type="gramStart"/>
            <w:r>
              <w:rPr>
                <w:rFonts w:ascii="仿宋" w:eastAsia="仿宋" w:hAnsi="仿宋" w:cs="仿宋" w:hint="eastAsia"/>
                <w:spacing w:val="-1"/>
              </w:rPr>
              <w:t>稽</w:t>
            </w:r>
            <w:proofErr w:type="gramEnd"/>
            <w:r>
              <w:rPr>
                <w:rFonts w:ascii="仿宋" w:eastAsia="仿宋" w:hAnsi="仿宋" w:cs="仿宋" w:hint="eastAsia"/>
                <w:spacing w:val="-1"/>
              </w:rPr>
              <w:t>关系为</w:t>
            </w:r>
            <w:r>
              <w:rPr>
                <w:rFonts w:ascii="仿宋" w:eastAsia="仿宋" w:hAnsi="仿宋" w:cs="仿宋" w:hint="eastAsia"/>
                <w:spacing w:val="-1"/>
              </w:rPr>
              <w:t>:</w:t>
            </w:r>
            <w:r>
              <w:rPr>
                <w:rFonts w:ascii="仿宋" w:eastAsia="仿宋" w:hAnsi="仿宋" w:cs="仿宋" w:hint="eastAsia"/>
                <w:spacing w:val="-1"/>
              </w:rPr>
              <w:t>第一项加第二项之和</w:t>
            </w:r>
            <w:r>
              <w:rPr>
                <w:rFonts w:ascii="仿宋" w:eastAsia="仿宋" w:hAnsi="仿宋" w:cs="仿宋" w:hint="eastAsia"/>
                <w:spacing w:val="-1"/>
              </w:rPr>
              <w:t>,</w:t>
            </w:r>
            <w:r>
              <w:rPr>
                <w:rFonts w:ascii="仿宋" w:eastAsia="仿宋" w:hAnsi="仿宋" w:cs="仿宋" w:hint="eastAsia"/>
                <w:spacing w:val="-1"/>
              </w:rPr>
              <w:t>等于</w:t>
            </w:r>
          </w:p>
          <w:p w:rsidR="003D2DFA" w:rsidRDefault="00F63CA2">
            <w:pPr>
              <w:spacing w:before="55" w:line="219" w:lineRule="auto"/>
              <w:ind w:firstLine="13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第三项加第四项之和</w:t>
            </w:r>
            <w:r>
              <w:rPr>
                <w:rFonts w:ascii="仿宋" w:eastAsia="仿宋" w:hAnsi="仿宋" w:cs="仿宋" w:hint="eastAsia"/>
                <w:spacing w:val="-1"/>
              </w:rPr>
              <w:t>)</w:t>
            </w:r>
          </w:p>
        </w:tc>
        <w:tc>
          <w:tcPr>
            <w:tcW w:w="4078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19" w:lineRule="auto"/>
              <w:ind w:firstLine="187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lastRenderedPageBreak/>
              <w:t>申请人情况</w:t>
            </w:r>
          </w:p>
        </w:tc>
      </w:tr>
      <w:tr w:rsidR="003D2DFA">
        <w:trPr>
          <w:trHeight w:val="450"/>
        </w:trPr>
        <w:tc>
          <w:tcPr>
            <w:tcW w:w="4141" w:type="dxa"/>
            <w:gridSpan w:val="3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76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line="287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65" w:line="309" w:lineRule="auto"/>
              <w:ind w:left="231" w:right="116" w:hanging="10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position w:val="7"/>
              </w:rPr>
              <w:t>自然</w:t>
            </w:r>
            <w:r>
              <w:rPr>
                <w:rFonts w:ascii="仿宋" w:eastAsia="仿宋" w:hAnsi="仿宋" w:cs="仿宋" w:hint="eastAsia"/>
                <w:spacing w:val="-3"/>
                <w:position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position w:val="7"/>
              </w:rPr>
              <w:t>人</w:t>
            </w:r>
          </w:p>
        </w:tc>
        <w:tc>
          <w:tcPr>
            <w:tcW w:w="28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20" w:lineRule="auto"/>
              <w:ind w:firstLine="99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法人或其他组织</w:t>
            </w:r>
          </w:p>
        </w:tc>
        <w:tc>
          <w:tcPr>
            <w:tcW w:w="603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line="457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65" w:line="221" w:lineRule="auto"/>
              <w:ind w:firstLine="13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总计</w:t>
            </w:r>
          </w:p>
        </w:tc>
      </w:tr>
      <w:tr w:rsidR="003D2DFA">
        <w:trPr>
          <w:trHeight w:val="1528"/>
        </w:trPr>
        <w:tc>
          <w:tcPr>
            <w:tcW w:w="4141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05" w:line="300" w:lineRule="exact"/>
              <w:ind w:firstLine="13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position w:val="7"/>
              </w:rPr>
              <w:t>商业</w:t>
            </w:r>
          </w:p>
          <w:p w:rsidR="003D2DFA" w:rsidRDefault="00F63CA2">
            <w:pPr>
              <w:spacing w:line="229" w:lineRule="auto"/>
              <w:ind w:firstLine="13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企业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4" w:line="281" w:lineRule="auto"/>
              <w:ind w:left="134" w:right="11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科研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机</w:t>
            </w:r>
            <w:r>
              <w:rPr>
                <w:rFonts w:ascii="仿宋" w:eastAsia="仿宋" w:hAnsi="仿宋" w:cs="仿宋" w:hint="eastAsia"/>
                <w:spacing w:val="6"/>
              </w:rPr>
              <w:t>构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6" w:line="265" w:lineRule="auto"/>
              <w:ind w:right="11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社</w:t>
            </w:r>
            <w:r>
              <w:rPr>
                <w:rFonts w:ascii="仿宋" w:eastAsia="仿宋" w:hAnsi="仿宋" w:cs="仿宋" w:hint="eastAsia"/>
                <w:spacing w:val="-4"/>
              </w:rPr>
              <w:t>会</w:t>
            </w:r>
            <w:r>
              <w:rPr>
                <w:rFonts w:ascii="仿宋" w:eastAsia="仿宋" w:hAnsi="仿宋" w:cs="仿宋" w:hint="eastAsia"/>
                <w:spacing w:val="-4"/>
              </w:rPr>
              <w:t>公</w:t>
            </w:r>
            <w:r>
              <w:rPr>
                <w:rFonts w:ascii="仿宋" w:eastAsia="仿宋" w:hAnsi="仿宋" w:cs="仿宋" w:hint="eastAsia"/>
                <w:spacing w:val="-4"/>
              </w:rPr>
              <w:t>益组织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6" w:line="273" w:lineRule="auto"/>
              <w:ind w:right="1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法律服务机构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3D2DFA">
            <w:pPr>
              <w:spacing w:line="298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65" w:line="220" w:lineRule="auto"/>
              <w:ind w:firstLine="12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其他</w:t>
            </w:r>
          </w:p>
        </w:tc>
        <w:tc>
          <w:tcPr>
            <w:tcW w:w="603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D2DFA">
        <w:trPr>
          <w:trHeight w:val="466"/>
        </w:trPr>
        <w:tc>
          <w:tcPr>
            <w:tcW w:w="41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19" w:lineRule="auto"/>
              <w:ind w:firstLine="13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450"/>
        </w:trPr>
        <w:tc>
          <w:tcPr>
            <w:tcW w:w="41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19" w:lineRule="auto"/>
              <w:ind w:firstLine="13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</w:t>
            </w:r>
            <w:r>
              <w:rPr>
                <w:rFonts w:ascii="仿宋" w:eastAsia="仿宋" w:hAnsi="仿宋" w:cs="仿宋" w:hint="eastAsia"/>
              </w:rPr>
              <w:t>上年结转政府信息公开申请数量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464"/>
        </w:trPr>
        <w:tc>
          <w:tcPr>
            <w:tcW w:w="644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line="447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65" w:line="304" w:lineRule="auto"/>
              <w:ind w:left="60" w:right="66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三、本</w:t>
            </w:r>
            <w:r>
              <w:rPr>
                <w:rFonts w:ascii="仿宋" w:eastAsia="仿宋" w:hAnsi="仿宋" w:cs="仿宋" w:hint="eastAsia"/>
                <w:spacing w:val="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</w:rPr>
              <w:t>年度办</w:t>
            </w:r>
            <w:r>
              <w:rPr>
                <w:rFonts w:ascii="仿宋" w:eastAsia="仿宋" w:hAnsi="仿宋" w:cs="仿宋" w:hint="eastAsia"/>
                <w:spacing w:val="2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3"/>
              </w:rPr>
              <w:t>理结果</w:t>
            </w:r>
            <w:proofErr w:type="gramEnd"/>
          </w:p>
        </w:tc>
        <w:tc>
          <w:tcPr>
            <w:tcW w:w="3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21" w:lineRule="auto"/>
              <w:ind w:firstLine="12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0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spacing w:val="-1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-10"/>
              </w:rPr>
              <w:t>)</w:t>
            </w:r>
            <w:r>
              <w:rPr>
                <w:rFonts w:ascii="仿宋" w:eastAsia="仿宋" w:hAnsi="仿宋" w:cs="仿宋" w:hint="eastAsia"/>
                <w:spacing w:val="-10"/>
              </w:rPr>
              <w:t>予以公开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843"/>
        </w:trPr>
        <w:tc>
          <w:tcPr>
            <w:tcW w:w="644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21" w:lineRule="auto"/>
              <w:ind w:firstLine="12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0"/>
              </w:rPr>
              <w:t>(</w:t>
            </w:r>
            <w:r>
              <w:rPr>
                <w:rFonts w:ascii="仿宋" w:eastAsia="仿宋" w:hAnsi="仿宋" w:cs="仿宋" w:hint="eastAsia"/>
                <w:spacing w:val="-10"/>
              </w:rPr>
              <w:t>二</w:t>
            </w:r>
            <w:r>
              <w:rPr>
                <w:rFonts w:ascii="仿宋" w:eastAsia="仿宋" w:hAnsi="仿宋" w:cs="仿宋" w:hint="eastAsia"/>
                <w:spacing w:val="-10"/>
              </w:rPr>
              <w:t>)</w:t>
            </w:r>
            <w:r>
              <w:rPr>
                <w:rFonts w:ascii="仿宋" w:eastAsia="仿宋" w:hAnsi="仿宋" w:cs="仿宋" w:hint="eastAsia"/>
                <w:spacing w:val="-10"/>
              </w:rPr>
              <w:t>部分公开</w:t>
            </w:r>
            <w:r>
              <w:rPr>
                <w:rFonts w:ascii="仿宋" w:eastAsia="仿宋" w:hAnsi="仿宋" w:cs="仿宋" w:hint="eastAsia"/>
                <w:spacing w:val="-10"/>
              </w:rPr>
              <w:t>(</w:t>
            </w:r>
            <w:r>
              <w:rPr>
                <w:rFonts w:ascii="仿宋" w:eastAsia="仿宋" w:hAnsi="仿宋" w:cs="仿宋" w:hint="eastAsia"/>
                <w:spacing w:val="-10"/>
              </w:rPr>
              <w:t>区分处理的</w:t>
            </w:r>
            <w:r>
              <w:rPr>
                <w:rFonts w:ascii="仿宋" w:eastAsia="仿宋" w:hAnsi="仿宋" w:cs="仿宋" w:hint="eastAsia"/>
                <w:spacing w:val="-10"/>
              </w:rPr>
              <w:t>,</w:t>
            </w:r>
            <w:r>
              <w:rPr>
                <w:rFonts w:ascii="仿宋" w:eastAsia="仿宋" w:hAnsi="仿宋" w:cs="仿宋" w:hint="eastAsia"/>
                <w:spacing w:val="-10"/>
              </w:rPr>
              <w:t>只计这一情形</w:t>
            </w:r>
            <w:r>
              <w:rPr>
                <w:rFonts w:ascii="仿宋" w:eastAsia="仿宋" w:hAnsi="仿宋" w:cs="仿宋" w:hint="eastAsia"/>
                <w:spacing w:val="-10"/>
              </w:rPr>
              <w:t>,</w:t>
            </w:r>
            <w:r>
              <w:rPr>
                <w:rFonts w:ascii="仿宋" w:eastAsia="仿宋" w:hAnsi="仿宋" w:cs="仿宋" w:hint="eastAsia"/>
                <w:spacing w:val="-10"/>
              </w:rPr>
              <w:t>不计其他情形</w:t>
            </w:r>
            <w:r>
              <w:rPr>
                <w:rFonts w:ascii="仿宋" w:eastAsia="仿宋" w:hAnsi="仿宋" w:cs="仿宋" w:hint="eastAsia"/>
                <w:spacing w:val="-10"/>
              </w:rPr>
              <w:t>)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478"/>
        </w:trPr>
        <w:tc>
          <w:tcPr>
            <w:tcW w:w="644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8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>
            <w:pPr>
              <w:spacing w:before="198" w:line="340" w:lineRule="exact"/>
              <w:ind w:firstLine="6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position w:val="10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position w:val="10"/>
              </w:rPr>
              <w:t>三</w:t>
            </w:r>
            <w:r>
              <w:rPr>
                <w:rFonts w:ascii="仿宋" w:eastAsia="仿宋" w:hAnsi="仿宋" w:cs="仿宋" w:hint="eastAsia"/>
                <w:spacing w:val="4"/>
                <w:position w:val="10"/>
              </w:rPr>
              <w:t>)</w:t>
            </w:r>
            <w:r>
              <w:rPr>
                <w:rFonts w:ascii="仿宋" w:eastAsia="仿宋" w:hAnsi="仿宋" w:cs="仿宋" w:hint="eastAsia"/>
                <w:spacing w:val="4"/>
                <w:position w:val="10"/>
              </w:rPr>
              <w:t>不</w:t>
            </w:r>
          </w:p>
          <w:p w:rsidR="003D2DFA" w:rsidRDefault="00F63CA2">
            <w:pPr>
              <w:spacing w:line="220" w:lineRule="auto"/>
              <w:ind w:firstLine="6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予公开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8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1.</w:t>
            </w:r>
            <w:r>
              <w:rPr>
                <w:rFonts w:ascii="仿宋" w:eastAsia="仿宋" w:hAnsi="仿宋" w:cs="仿宋" w:hint="eastAsia"/>
                <w:spacing w:val="1"/>
              </w:rPr>
              <w:t>属于国家秘密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582"/>
        </w:trPr>
        <w:tc>
          <w:tcPr>
            <w:tcW w:w="644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9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其他法律行政法规禁止公开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480"/>
        </w:trPr>
        <w:tc>
          <w:tcPr>
            <w:tcW w:w="644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0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3.</w:t>
            </w:r>
            <w:r>
              <w:rPr>
                <w:rFonts w:ascii="仿宋" w:eastAsia="仿宋" w:hAnsi="仿宋" w:cs="仿宋" w:hint="eastAsia"/>
                <w:spacing w:val="2"/>
              </w:rPr>
              <w:t>危及</w:t>
            </w:r>
            <w:r>
              <w:rPr>
                <w:rFonts w:ascii="仿宋" w:eastAsia="仿宋" w:hAnsi="仿宋" w:cs="仿宋" w:hint="eastAsia"/>
                <w:spacing w:val="2"/>
              </w:rPr>
              <w:t>"</w:t>
            </w:r>
            <w:r>
              <w:rPr>
                <w:rFonts w:ascii="仿宋" w:eastAsia="仿宋" w:hAnsi="仿宋" w:cs="仿宋" w:hint="eastAsia"/>
                <w:spacing w:val="2"/>
              </w:rPr>
              <w:t>三安全</w:t>
            </w:r>
            <w:proofErr w:type="gramStart"/>
            <w:r>
              <w:rPr>
                <w:rFonts w:ascii="仿宋" w:eastAsia="仿宋" w:hAnsi="仿宋" w:cs="仿宋" w:hint="eastAsia"/>
                <w:spacing w:val="2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2"/>
              </w:rPr>
              <w:t>稳定</w:t>
            </w:r>
            <w:r>
              <w:rPr>
                <w:rFonts w:ascii="仿宋" w:eastAsia="仿宋" w:hAnsi="仿宋" w:cs="仿宋" w:hint="eastAsia"/>
                <w:spacing w:val="2"/>
              </w:rPr>
              <w:t>"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8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60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</w:tbl>
    <w:p w:rsidR="003D2DFA" w:rsidRDefault="003D2DFA">
      <w:pPr>
        <w:jc w:val="both"/>
        <w:rPr>
          <w:rFonts w:ascii="仿宋" w:eastAsia="仿宋" w:hAnsi="仿宋" w:cs="仿宋"/>
        </w:rPr>
      </w:pPr>
    </w:p>
    <w:p w:rsidR="003D2DFA" w:rsidRDefault="003D2DFA">
      <w:pPr>
        <w:spacing w:line="14" w:lineRule="exact"/>
        <w:jc w:val="center"/>
        <w:rPr>
          <w:rFonts w:ascii="仿宋" w:eastAsia="仿宋" w:hAnsi="仿宋" w:cs="仿宋"/>
        </w:rPr>
      </w:pPr>
    </w:p>
    <w:tbl>
      <w:tblPr>
        <w:tblStyle w:val="TableNormal"/>
        <w:tblW w:w="81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40"/>
        <w:gridCol w:w="2538"/>
        <w:gridCol w:w="538"/>
        <w:gridCol w:w="538"/>
        <w:gridCol w:w="538"/>
        <w:gridCol w:w="538"/>
        <w:gridCol w:w="538"/>
        <w:gridCol w:w="538"/>
        <w:gridCol w:w="538"/>
        <w:gridCol w:w="553"/>
      </w:tblGrid>
      <w:tr w:rsidR="003D2DFA">
        <w:trPr>
          <w:trHeight w:val="334"/>
        </w:trPr>
        <w:tc>
          <w:tcPr>
            <w:tcW w:w="601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4.</w:t>
            </w:r>
            <w:r>
              <w:rPr>
                <w:rFonts w:ascii="仿宋" w:eastAsia="仿宋" w:hAnsi="仿宋" w:cs="仿宋" w:hint="eastAsia"/>
                <w:spacing w:val="2"/>
              </w:rPr>
              <w:t>保护第三方合法权益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24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5.</w:t>
            </w:r>
            <w:r>
              <w:rPr>
                <w:rFonts w:ascii="仿宋" w:eastAsia="仿宋" w:hAnsi="仿宋" w:cs="仿宋" w:hint="eastAsia"/>
                <w:spacing w:val="2"/>
              </w:rPr>
              <w:t>属于三类内部事务信息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14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6.</w:t>
            </w:r>
            <w:r>
              <w:rPr>
                <w:rFonts w:ascii="仿宋" w:eastAsia="仿宋" w:hAnsi="仿宋" w:cs="仿宋" w:hint="eastAsia"/>
                <w:spacing w:val="3"/>
              </w:rPr>
              <w:t>属于四类过程性信息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47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7.</w:t>
            </w:r>
            <w:r>
              <w:rPr>
                <w:rFonts w:ascii="仿宋" w:eastAsia="仿宋" w:hAnsi="仿宋" w:cs="仿宋" w:hint="eastAsia"/>
                <w:spacing w:val="1"/>
              </w:rPr>
              <w:t>属于行政执法案卷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25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20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8.</w:t>
            </w:r>
            <w:r>
              <w:rPr>
                <w:rFonts w:ascii="仿宋" w:eastAsia="仿宋" w:hAnsi="仿宋" w:cs="仿宋" w:hint="eastAsia"/>
                <w:spacing w:val="2"/>
              </w:rPr>
              <w:t>属于行政查询事项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578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 w:rsidP="008300ED">
            <w:pPr>
              <w:spacing w:before="245" w:line="290" w:lineRule="exact"/>
              <w:ind w:leftChars="90" w:left="347" w:hangingChars="75" w:hanging="15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四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3D2DFA" w:rsidRDefault="00F63CA2">
            <w:pPr>
              <w:spacing w:before="245" w:line="29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无法提供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4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1.</w:t>
            </w:r>
            <w:r>
              <w:rPr>
                <w:rFonts w:ascii="仿宋" w:eastAsia="仿宋" w:hAnsi="仿宋" w:cs="仿宋" w:hint="eastAsia"/>
                <w:spacing w:val="3"/>
              </w:rPr>
              <w:t>本机关不掌握相关政府信息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579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没有现成信息需要另行制作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579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3.</w:t>
            </w:r>
            <w:r>
              <w:rPr>
                <w:rFonts w:ascii="仿宋" w:eastAsia="仿宋" w:hAnsi="仿宋" w:cs="仿宋" w:hint="eastAsia"/>
                <w:spacing w:val="4"/>
              </w:rPr>
              <w:t>补正后申请内容仍不明确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23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line="359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3D2DFA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245" w:line="290" w:lineRule="exact"/>
              <w:ind w:firstLine="5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五</w:t>
            </w:r>
            <w:r>
              <w:rPr>
                <w:rFonts w:ascii="仿宋" w:eastAsia="仿宋" w:hAnsi="仿宋" w:cs="仿宋" w:hint="eastAsia"/>
              </w:rPr>
              <w:t xml:space="preserve"> )</w:t>
            </w:r>
            <w:proofErr w:type="gramStart"/>
            <w:r>
              <w:rPr>
                <w:rFonts w:ascii="仿宋" w:eastAsia="仿宋" w:hAnsi="仿宋" w:cs="仿宋" w:hint="eastAsia"/>
              </w:rPr>
              <w:t>不予处理</w:t>
            </w:r>
            <w:proofErr w:type="gramEnd"/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4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1.</w:t>
            </w:r>
            <w:r>
              <w:rPr>
                <w:rFonts w:ascii="仿宋" w:eastAsia="仿宋" w:hAnsi="仿宋" w:cs="仿宋" w:hint="eastAsia"/>
                <w:spacing w:val="2"/>
              </w:rPr>
              <w:t>信访举报投诉类申请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14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55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</w:rPr>
              <w:t>重复申请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23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4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3.</w:t>
            </w:r>
            <w:r>
              <w:rPr>
                <w:rFonts w:ascii="仿宋" w:eastAsia="仿宋" w:hAnsi="仿宋" w:cs="仿宋" w:hint="eastAsia"/>
                <w:spacing w:val="4"/>
              </w:rPr>
              <w:t>要求提供公开出版物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580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6" w:line="219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4.</w:t>
            </w:r>
            <w:r>
              <w:rPr>
                <w:rFonts w:ascii="仿宋" w:eastAsia="仿宋" w:hAnsi="仿宋" w:cs="仿宋" w:hint="eastAsia"/>
                <w:spacing w:val="3"/>
              </w:rPr>
              <w:t>无正当理由大量反复申请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867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155" w:line="304" w:lineRule="auto"/>
              <w:ind w:left="44" w:right="56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5.</w:t>
            </w:r>
            <w:r>
              <w:rPr>
                <w:rFonts w:ascii="仿宋" w:eastAsia="仿宋" w:hAnsi="仿宋" w:cs="仿宋" w:hint="eastAsia"/>
                <w:spacing w:val="4"/>
              </w:rPr>
              <w:t>要求行政机关确认或重新出具已获取信息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1324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line="266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3D2DFA">
            <w:pPr>
              <w:spacing w:line="267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3D2DFA">
            <w:pPr>
              <w:spacing w:line="267" w:lineRule="auto"/>
              <w:jc w:val="center"/>
              <w:rPr>
                <w:rFonts w:ascii="仿宋" w:eastAsia="仿宋" w:hAnsi="仿宋" w:cs="仿宋"/>
              </w:rPr>
            </w:pPr>
          </w:p>
          <w:p w:rsidR="003D2DFA" w:rsidRDefault="00F63CA2">
            <w:pPr>
              <w:spacing w:before="62" w:line="320" w:lineRule="exact"/>
              <w:ind w:firstLine="5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六</w:t>
            </w:r>
            <w:r>
              <w:rPr>
                <w:rFonts w:ascii="仿宋" w:eastAsia="仿宋" w:hAnsi="仿宋" w:cs="仿宋" w:hint="eastAsia"/>
              </w:rPr>
              <w:t>）</w:t>
            </w:r>
            <w:r>
              <w:rPr>
                <w:rFonts w:ascii="仿宋" w:eastAsia="仿宋" w:hAnsi="仿宋" w:cs="仿宋" w:hint="eastAsia"/>
              </w:rPr>
              <w:lastRenderedPageBreak/>
              <w:t>其他处理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76" w:line="268" w:lineRule="auto"/>
              <w:ind w:left="44" w:right="6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lastRenderedPageBreak/>
              <w:t>1.</w:t>
            </w:r>
            <w:r>
              <w:rPr>
                <w:rFonts w:ascii="仿宋" w:eastAsia="仿宋" w:hAnsi="仿宋" w:cs="仿宋" w:hint="eastAsia"/>
                <w:spacing w:val="-3"/>
              </w:rPr>
              <w:t>申请人无正当理由逾期</w:t>
            </w:r>
            <w:proofErr w:type="gramStart"/>
            <w:r>
              <w:rPr>
                <w:rFonts w:ascii="仿宋" w:eastAsia="仿宋" w:hAnsi="仿宋" w:cs="仿宋" w:hint="eastAsia"/>
                <w:spacing w:val="-3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pacing w:val="-3"/>
              </w:rPr>
              <w:t>补正、行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</w:rPr>
              <w:t>政机关</w:t>
            </w:r>
            <w:proofErr w:type="gramStart"/>
            <w:r>
              <w:rPr>
                <w:rFonts w:ascii="仿宋" w:eastAsia="仿宋" w:hAnsi="仿宋" w:cs="仿宋" w:hint="eastAsia"/>
                <w:spacing w:val="13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pacing w:val="13"/>
              </w:rPr>
              <w:t>再处理其政府信息公开申</w:t>
            </w:r>
            <w:r>
              <w:rPr>
                <w:rFonts w:ascii="仿宋" w:eastAsia="仿宋" w:hAnsi="仿宋" w:cs="仿宋" w:hint="eastAsia"/>
              </w:rPr>
              <w:t>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1329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7" w:line="271" w:lineRule="auto"/>
              <w:ind w:left="44" w:right="4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申请人逾期未按收费通知要求缴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纳费用、行政机关</w:t>
            </w:r>
            <w:proofErr w:type="gramStart"/>
            <w:r>
              <w:rPr>
                <w:rFonts w:ascii="仿宋" w:eastAsia="仿宋" w:hAnsi="仿宋" w:cs="仿宋" w:hint="eastAsia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</w:rPr>
              <w:t>再处理其政府信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</w:rPr>
              <w:t>息公开</w:t>
            </w:r>
            <w:proofErr w:type="gramEnd"/>
            <w:r>
              <w:rPr>
                <w:rFonts w:ascii="仿宋" w:eastAsia="仿宋" w:hAnsi="仿宋" w:cs="仿宋" w:hint="eastAsia"/>
              </w:rPr>
              <w:t>申请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29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9" w:line="220" w:lineRule="auto"/>
              <w:ind w:firstLine="4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3.</w:t>
            </w:r>
            <w:r>
              <w:rPr>
                <w:rFonts w:ascii="仿宋" w:eastAsia="仿宋" w:hAnsi="仿宋" w:cs="仿宋" w:hint="eastAsia"/>
                <w:spacing w:val="1"/>
              </w:rPr>
              <w:t>其他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330"/>
        </w:trPr>
        <w:tc>
          <w:tcPr>
            <w:tcW w:w="601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69" w:line="221" w:lineRule="auto"/>
              <w:ind w:firstLine="10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</w:rPr>
              <w:t>(</w:t>
            </w:r>
            <w:r>
              <w:rPr>
                <w:rFonts w:ascii="仿宋" w:eastAsia="仿宋" w:hAnsi="仿宋" w:cs="仿宋" w:hint="eastAsia"/>
                <w:spacing w:val="1"/>
              </w:rPr>
              <w:t>七</w:t>
            </w:r>
            <w:r>
              <w:rPr>
                <w:rFonts w:ascii="仿宋" w:eastAsia="仿宋" w:hAnsi="仿宋" w:cs="仿宋" w:hint="eastAsia"/>
                <w:spacing w:val="1"/>
              </w:rPr>
              <w:t>)</w:t>
            </w:r>
            <w:r>
              <w:rPr>
                <w:rFonts w:ascii="仿宋" w:eastAsia="仿宋" w:hAnsi="仿宋" w:cs="仿宋" w:hint="eastAsia"/>
                <w:spacing w:val="1"/>
              </w:rPr>
              <w:t>总计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  <w:tr w:rsidR="003D2DFA">
        <w:trPr>
          <w:trHeight w:val="487"/>
        </w:trPr>
        <w:tc>
          <w:tcPr>
            <w:tcW w:w="38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9" w:line="219" w:lineRule="auto"/>
              <w:ind w:firstLine="5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四、结转下年度继续办理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</w:tbl>
    <w:p w:rsidR="003D2DFA" w:rsidRDefault="003D2DFA">
      <w:pPr>
        <w:spacing w:line="244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3D2DFA" w:rsidRDefault="00F63CA2">
      <w:pPr>
        <w:spacing w:before="85" w:line="219" w:lineRule="auto"/>
        <w:ind w:firstLineChars="200" w:firstLine="636"/>
        <w:jc w:val="both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四、政府信息公开行政复议、行政诉讼情况</w:t>
      </w:r>
    </w:p>
    <w:p w:rsidR="003D2DFA" w:rsidRDefault="003D2DFA">
      <w:pPr>
        <w:spacing w:line="111" w:lineRule="exact"/>
        <w:jc w:val="center"/>
        <w:rPr>
          <w:rFonts w:ascii="仿宋" w:eastAsia="仿宋" w:hAnsi="仿宋" w:cs="仿宋"/>
        </w:rPr>
      </w:pPr>
    </w:p>
    <w:tbl>
      <w:tblPr>
        <w:tblStyle w:val="TableNormal"/>
        <w:tblW w:w="8059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33"/>
        <w:gridCol w:w="532"/>
        <w:gridCol w:w="533"/>
        <w:gridCol w:w="547"/>
        <w:gridCol w:w="533"/>
        <w:gridCol w:w="532"/>
        <w:gridCol w:w="533"/>
        <w:gridCol w:w="541"/>
        <w:gridCol w:w="538"/>
        <w:gridCol w:w="533"/>
        <w:gridCol w:w="549"/>
        <w:gridCol w:w="533"/>
        <w:gridCol w:w="533"/>
        <w:gridCol w:w="548"/>
      </w:tblGrid>
      <w:tr w:rsidR="003D2DFA">
        <w:trPr>
          <w:trHeight w:val="737"/>
        </w:trPr>
        <w:tc>
          <w:tcPr>
            <w:tcW w:w="268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行政复议</w:t>
            </w:r>
          </w:p>
        </w:tc>
        <w:tc>
          <w:tcPr>
            <w:tcW w:w="5373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行政诉讼</w:t>
            </w:r>
          </w:p>
        </w:tc>
      </w:tr>
      <w:tr w:rsidR="003D2DFA">
        <w:trPr>
          <w:trHeight w:val="737"/>
        </w:trPr>
        <w:tc>
          <w:tcPr>
            <w:tcW w:w="541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结果维持</w:t>
            </w:r>
          </w:p>
        </w:tc>
        <w:tc>
          <w:tcPr>
            <w:tcW w:w="533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结果纠正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其他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</w:t>
            </w:r>
          </w:p>
        </w:tc>
        <w:tc>
          <w:tcPr>
            <w:tcW w:w="533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尚未审结</w:t>
            </w:r>
          </w:p>
        </w:tc>
        <w:tc>
          <w:tcPr>
            <w:tcW w:w="547" w:type="dxa"/>
            <w:vMerge w:val="restart"/>
            <w:tcBorders>
              <w:top w:val="single" w:sz="2" w:space="0" w:color="000000"/>
              <w:bottom w:val="nil"/>
            </w:tcBorders>
          </w:tcPr>
          <w:p w:rsidR="003D2DFA" w:rsidRDefault="003D2DFA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</w:p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总计</w:t>
            </w:r>
          </w:p>
        </w:tc>
        <w:tc>
          <w:tcPr>
            <w:tcW w:w="267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未经复议直接起诉</w:t>
            </w:r>
          </w:p>
        </w:tc>
        <w:tc>
          <w:tcPr>
            <w:tcW w:w="269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复议后起诉</w:t>
            </w:r>
          </w:p>
        </w:tc>
      </w:tr>
      <w:tr w:rsidR="003D2DFA">
        <w:trPr>
          <w:trHeight w:val="1176"/>
        </w:trPr>
        <w:tc>
          <w:tcPr>
            <w:tcW w:w="541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7" w:type="dxa"/>
            <w:vMerge/>
            <w:tcBorders>
              <w:top w:val="nil"/>
              <w:bottom w:val="single" w:sz="2" w:space="0" w:color="000000"/>
            </w:tcBorders>
          </w:tcPr>
          <w:p w:rsidR="003D2DFA" w:rsidRDefault="003D2DF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结果维持</w:t>
            </w:r>
          </w:p>
        </w:tc>
        <w:tc>
          <w:tcPr>
            <w:tcW w:w="532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纠正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其他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</w:t>
            </w:r>
          </w:p>
        </w:tc>
        <w:tc>
          <w:tcPr>
            <w:tcW w:w="541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尚未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审结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总计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结果维持</w:t>
            </w:r>
          </w:p>
        </w:tc>
        <w:tc>
          <w:tcPr>
            <w:tcW w:w="549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纠正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其他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结果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尚未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position w:val="8"/>
              </w:rPr>
              <w:t>审结</w:t>
            </w:r>
          </w:p>
        </w:tc>
        <w:tc>
          <w:tcPr>
            <w:tcW w:w="54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spacing w:before="216" w:line="313" w:lineRule="auto"/>
              <w:ind w:right="115"/>
              <w:jc w:val="center"/>
              <w:rPr>
                <w:rFonts w:ascii="仿宋" w:eastAsia="仿宋" w:hAnsi="仿宋" w:cs="仿宋"/>
                <w:spacing w:val="5"/>
                <w:position w:val="8"/>
              </w:rPr>
            </w:pPr>
            <w:r>
              <w:rPr>
                <w:rFonts w:ascii="仿宋" w:eastAsia="仿宋" w:hAnsi="仿宋" w:cs="仿宋" w:hint="eastAsia"/>
                <w:spacing w:val="5"/>
                <w:position w:val="8"/>
              </w:rPr>
              <w:t>总计</w:t>
            </w:r>
          </w:p>
        </w:tc>
      </w:tr>
      <w:tr w:rsidR="003D2DFA">
        <w:trPr>
          <w:trHeight w:val="912"/>
        </w:trPr>
        <w:tc>
          <w:tcPr>
            <w:tcW w:w="541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2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47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2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41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49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33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548" w:type="dxa"/>
            <w:tcBorders>
              <w:top w:val="single" w:sz="2" w:space="0" w:color="000000"/>
              <w:bottom w:val="single" w:sz="2" w:space="0" w:color="000000"/>
            </w:tcBorders>
          </w:tcPr>
          <w:p w:rsidR="003D2DFA" w:rsidRDefault="00F63C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</w:tr>
    </w:tbl>
    <w:p w:rsidR="003D2DFA" w:rsidRDefault="003D2DFA">
      <w:pPr>
        <w:spacing w:line="300" w:lineRule="exact"/>
        <w:jc w:val="center"/>
        <w:rPr>
          <w:rFonts w:ascii="仿宋" w:eastAsia="仿宋" w:hAnsi="仿宋" w:cs="仿宋"/>
        </w:rPr>
      </w:pPr>
    </w:p>
    <w:p w:rsidR="003D2DFA" w:rsidRDefault="00F63CA2">
      <w:pPr>
        <w:pStyle w:val="a5"/>
        <w:shd w:val="clear" w:color="auto" w:fill="FFFFFF"/>
        <w:spacing w:beforeAutospacing="0" w:afterAutospacing="0" w:line="640" w:lineRule="exact"/>
        <w:ind w:firstLine="42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五、存在的主要问题及改进情况</w:t>
      </w:r>
    </w:p>
    <w:p w:rsidR="003D2DFA" w:rsidRDefault="00F63CA2">
      <w:pPr>
        <w:pStyle w:val="a5"/>
        <w:shd w:val="clear" w:color="auto" w:fill="FFFFFF"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一年来，虽然做了大量工作，但还</w:t>
      </w:r>
      <w:r>
        <w:rPr>
          <w:rFonts w:ascii="仿宋" w:eastAsia="仿宋" w:hAnsi="仿宋" w:cs="仿宋" w:hint="eastAsia"/>
          <w:sz w:val="32"/>
          <w:szCs w:val="32"/>
        </w:rPr>
        <w:t>存在以下问题和不足。一是</w:t>
      </w:r>
      <w:r>
        <w:rPr>
          <w:rFonts w:ascii="仿宋" w:eastAsia="仿宋" w:hAnsi="仿宋" w:cs="仿宋" w:hint="eastAsia"/>
          <w:sz w:val="32"/>
          <w:szCs w:val="32"/>
        </w:rPr>
        <w:t>学习抓的不好，一些新的知识内容，工作人员把握不准、做得不到位。虽然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年组织我单位政务公开人员进行了学习，但是后续工作</w:t>
      </w:r>
      <w:r>
        <w:rPr>
          <w:rFonts w:ascii="仿宋" w:eastAsia="仿宋" w:hAnsi="仿宋" w:cs="仿宋" w:hint="eastAsia"/>
          <w:sz w:val="32"/>
          <w:szCs w:val="32"/>
        </w:rPr>
        <w:t>还不够到位，没有温故知新。二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工作人员</w:t>
      </w:r>
      <w:r>
        <w:rPr>
          <w:rFonts w:ascii="仿宋" w:eastAsia="仿宋" w:hAnsi="仿宋" w:cs="仿宋" w:hint="eastAsia"/>
          <w:sz w:val="32"/>
          <w:szCs w:val="32"/>
        </w:rPr>
        <w:t>不足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政务公开</w:t>
      </w:r>
      <w:r>
        <w:rPr>
          <w:rFonts w:ascii="仿宋" w:eastAsia="仿宋" w:hAnsi="仿宋" w:cs="仿宋" w:hint="eastAsia"/>
          <w:sz w:val="32"/>
          <w:szCs w:val="32"/>
        </w:rPr>
        <w:t>工作量逐年增大，</w:t>
      </w:r>
      <w:r>
        <w:rPr>
          <w:rFonts w:ascii="仿宋" w:eastAsia="仿宋" w:hAnsi="仿宋" w:cs="仿宋" w:hint="eastAsia"/>
          <w:sz w:val="32"/>
          <w:szCs w:val="32"/>
        </w:rPr>
        <w:t>现有</w:t>
      </w:r>
      <w:r>
        <w:rPr>
          <w:rFonts w:ascii="仿宋" w:eastAsia="仿宋" w:hAnsi="仿宋" w:cs="仿宋" w:hint="eastAsia"/>
          <w:sz w:val="32"/>
          <w:szCs w:val="32"/>
        </w:rPr>
        <w:t>人员编制无法满足工作需要</w:t>
      </w:r>
      <w:r>
        <w:rPr>
          <w:rFonts w:ascii="仿宋" w:eastAsia="仿宋" w:hAnsi="仿宋" w:cs="仿宋" w:hint="eastAsia"/>
          <w:sz w:val="32"/>
          <w:szCs w:val="32"/>
        </w:rPr>
        <w:t>，人员经常加班加点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是公开形式</w:t>
      </w:r>
      <w:r>
        <w:rPr>
          <w:rFonts w:ascii="仿宋" w:eastAsia="仿宋" w:hAnsi="仿宋" w:cs="仿宋" w:hint="eastAsia"/>
          <w:sz w:val="32"/>
          <w:szCs w:val="32"/>
        </w:rPr>
        <w:t>还有局限，</w:t>
      </w:r>
      <w:r>
        <w:rPr>
          <w:rFonts w:ascii="仿宋" w:eastAsia="仿宋" w:hAnsi="仿宋" w:cs="仿宋" w:hint="eastAsia"/>
          <w:sz w:val="32"/>
          <w:szCs w:val="32"/>
        </w:rPr>
        <w:t>虽然</w:t>
      </w:r>
      <w:r>
        <w:rPr>
          <w:rFonts w:ascii="仿宋" w:eastAsia="仿宋" w:hAnsi="仿宋" w:cs="仿宋" w:hint="eastAsia"/>
          <w:sz w:val="32"/>
          <w:szCs w:val="32"/>
        </w:rPr>
        <w:t>利用美篇、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等新型载体，但是</w:t>
      </w:r>
      <w:r>
        <w:rPr>
          <w:rFonts w:ascii="仿宋" w:eastAsia="仿宋" w:hAnsi="仿宋" w:cs="仿宋" w:hint="eastAsia"/>
          <w:sz w:val="32"/>
          <w:szCs w:val="32"/>
        </w:rPr>
        <w:t>知晓率还不够</w:t>
      </w:r>
      <w:r>
        <w:rPr>
          <w:rFonts w:ascii="仿宋" w:eastAsia="仿宋" w:hAnsi="仿宋" w:cs="仿宋" w:hint="eastAsia"/>
          <w:sz w:val="32"/>
          <w:szCs w:val="32"/>
        </w:rPr>
        <w:t>广</w:t>
      </w:r>
      <w:r>
        <w:rPr>
          <w:rFonts w:ascii="仿宋" w:eastAsia="仿宋" w:hAnsi="仿宋" w:cs="仿宋" w:hint="eastAsia"/>
          <w:sz w:val="32"/>
          <w:szCs w:val="32"/>
        </w:rPr>
        <w:t>，宣传效果还不够好。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培训次数还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不够多，加上县内培训老师水平有限</w:t>
      </w:r>
      <w:r>
        <w:rPr>
          <w:rFonts w:ascii="仿宋" w:eastAsia="仿宋" w:hAnsi="仿宋" w:cs="仿宋" w:hint="eastAsia"/>
          <w:sz w:val="32"/>
          <w:szCs w:val="32"/>
        </w:rPr>
        <w:t>，影响培训</w:t>
      </w:r>
      <w:r>
        <w:rPr>
          <w:rFonts w:ascii="仿宋" w:eastAsia="仿宋" w:hAnsi="仿宋" w:cs="仿宋" w:hint="eastAsia"/>
          <w:sz w:val="32"/>
          <w:szCs w:val="32"/>
        </w:rPr>
        <w:t>效果</w:t>
      </w:r>
      <w:r>
        <w:rPr>
          <w:rFonts w:ascii="仿宋" w:eastAsia="仿宋" w:hAnsi="仿宋" w:cs="仿宋" w:hint="eastAsia"/>
          <w:sz w:val="32"/>
          <w:szCs w:val="32"/>
        </w:rPr>
        <w:t>。下一步工作，一是</w:t>
      </w:r>
      <w:r>
        <w:rPr>
          <w:rFonts w:ascii="仿宋" w:eastAsia="仿宋" w:hAnsi="仿宋" w:cs="仿宋" w:hint="eastAsia"/>
          <w:sz w:val="32"/>
          <w:szCs w:val="32"/>
        </w:rPr>
        <w:t>要</w:t>
      </w:r>
      <w:r>
        <w:rPr>
          <w:rFonts w:ascii="仿宋" w:eastAsia="仿宋" w:hAnsi="仿宋" w:cs="仿宋" w:hint="eastAsia"/>
          <w:sz w:val="32"/>
          <w:szCs w:val="32"/>
        </w:rPr>
        <w:t>多形式公开信息</w:t>
      </w:r>
      <w:r>
        <w:rPr>
          <w:rFonts w:ascii="仿宋" w:eastAsia="仿宋" w:hAnsi="仿宋" w:cs="仿宋" w:hint="eastAsia"/>
          <w:sz w:val="32"/>
          <w:szCs w:val="32"/>
        </w:rPr>
        <w:t>，加大</w:t>
      </w:r>
      <w:r>
        <w:rPr>
          <w:rFonts w:ascii="仿宋" w:eastAsia="仿宋" w:hAnsi="仿宋" w:cs="仿宋" w:hint="eastAsia"/>
          <w:sz w:val="32"/>
          <w:szCs w:val="32"/>
        </w:rPr>
        <w:t>自媒体公开力度，</w:t>
      </w:r>
      <w:r>
        <w:rPr>
          <w:rFonts w:ascii="仿宋" w:eastAsia="仿宋" w:hAnsi="仿宋" w:cs="仿宋" w:hint="eastAsia"/>
          <w:sz w:val="32"/>
          <w:szCs w:val="32"/>
        </w:rPr>
        <w:t>逐步</w:t>
      </w:r>
      <w:r>
        <w:rPr>
          <w:rFonts w:ascii="仿宋" w:eastAsia="仿宋" w:hAnsi="仿宋" w:cs="仿宋" w:hint="eastAsia"/>
          <w:sz w:val="32"/>
          <w:szCs w:val="32"/>
        </w:rPr>
        <w:t>扩大知晓率。二是把握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好公开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的时效性，及时、准确公开内容。三是</w:t>
      </w:r>
      <w:r>
        <w:rPr>
          <w:rFonts w:ascii="仿宋" w:eastAsia="仿宋" w:hAnsi="仿宋" w:cs="仿宋" w:hint="eastAsia"/>
          <w:sz w:val="32"/>
          <w:szCs w:val="32"/>
        </w:rPr>
        <w:t>加强政策文件解读，应当遵循公开、公平、公正的原则</w:t>
      </w:r>
      <w:r>
        <w:rPr>
          <w:rFonts w:ascii="仿宋" w:eastAsia="仿宋" w:hAnsi="仿宋" w:cs="仿宋" w:hint="eastAsia"/>
          <w:sz w:val="32"/>
          <w:szCs w:val="32"/>
        </w:rPr>
        <w:t>。四是进一步加大考核力度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检查评比，奖优罚劣，确保各项工作任务落到实处。</w:t>
      </w:r>
    </w:p>
    <w:p w:rsidR="003D2DFA" w:rsidRDefault="00F63CA2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其他需要报告的事项</w:t>
      </w:r>
    </w:p>
    <w:p w:rsidR="003D2DFA" w:rsidRDefault="00F63CA2">
      <w:pPr>
        <w:pStyle w:val="a5"/>
        <w:shd w:val="clear" w:color="auto" w:fill="FFFFFF"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无</w:t>
      </w:r>
    </w:p>
    <w:p w:rsidR="003D2DFA" w:rsidRDefault="003D2DFA">
      <w:pPr>
        <w:widowControl w:val="0"/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</w:p>
    <w:p w:rsidR="003D2DFA" w:rsidRDefault="003D2DFA">
      <w:pPr>
        <w:widowControl w:val="0"/>
        <w:kinsoku/>
        <w:wordWrap w:val="0"/>
        <w:autoSpaceDE/>
        <w:autoSpaceDN/>
        <w:adjustRightInd/>
        <w:snapToGrid/>
        <w:ind w:firstLineChars="1700" w:firstLine="54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</w:p>
    <w:p w:rsidR="003D2DFA" w:rsidRDefault="00F63CA2">
      <w:pPr>
        <w:widowControl w:val="0"/>
        <w:kinsoku/>
        <w:wordWrap w:val="0"/>
        <w:autoSpaceDE/>
        <w:autoSpaceDN/>
        <w:adjustRightInd/>
        <w:snapToGrid/>
        <w:ind w:firstLineChars="1700" w:firstLine="54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2022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日</w:t>
      </w:r>
    </w:p>
    <w:p w:rsidR="003D2DFA" w:rsidRDefault="003D2DFA">
      <w:pPr>
        <w:spacing w:before="216" w:line="300" w:lineRule="exact"/>
        <w:ind w:firstLine="1340"/>
        <w:rPr>
          <w:rFonts w:ascii="仿宋" w:eastAsia="仿宋" w:hAnsi="仿宋" w:cs="仿宋"/>
          <w:sz w:val="26"/>
          <w:szCs w:val="26"/>
        </w:rPr>
      </w:pPr>
    </w:p>
    <w:sectPr w:rsidR="003D2DFA">
      <w:headerReference w:type="default" r:id="rId9"/>
      <w:footerReference w:type="default" r:id="rId10"/>
      <w:pgSz w:w="11700" w:h="16680"/>
      <w:pgMar w:top="1440" w:right="1800" w:bottom="1440" w:left="18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A2" w:rsidRDefault="00F63CA2">
      <w:r>
        <w:separator/>
      </w:r>
    </w:p>
  </w:endnote>
  <w:endnote w:type="continuationSeparator" w:id="0">
    <w:p w:rsidR="00F63CA2" w:rsidRDefault="00F6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FA" w:rsidRDefault="00F63CA2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2DFA" w:rsidRDefault="00F63C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300E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2DFA" w:rsidRDefault="00F63C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300E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A2" w:rsidRDefault="00F63CA2">
      <w:r>
        <w:separator/>
      </w:r>
    </w:p>
  </w:footnote>
  <w:footnote w:type="continuationSeparator" w:id="0">
    <w:p w:rsidR="00F63CA2" w:rsidRDefault="00F6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FA" w:rsidRDefault="003D2DFA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EC7"/>
    <w:multiLevelType w:val="singleLevel"/>
    <w:tmpl w:val="015A7EC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FA"/>
    <w:rsid w:val="003D2DFA"/>
    <w:rsid w:val="008300ED"/>
    <w:rsid w:val="00F63CA2"/>
    <w:rsid w:val="07C0112F"/>
    <w:rsid w:val="0927273D"/>
    <w:rsid w:val="23543587"/>
    <w:rsid w:val="619E3913"/>
    <w:rsid w:val="65801643"/>
    <w:rsid w:val="6DAE29DC"/>
    <w:rsid w:val="7C28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3</cp:revision>
  <cp:lastPrinted>2022-01-20T01:13:00Z</cp:lastPrinted>
  <dcterms:created xsi:type="dcterms:W3CDTF">2022-01-14T18:42:00Z</dcterms:created>
  <dcterms:modified xsi:type="dcterms:W3CDTF">2022-01-29T01:04:00Z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BE32A53707974D4899D377F8BE384265</vt:lpwstr>
  </property>
</Properties>
</file>