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9393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93939"/>
          <w:spacing w:val="0"/>
          <w:sz w:val="44"/>
          <w:szCs w:val="44"/>
          <w:shd w:val="clear" w:fill="FFFFFF"/>
          <w:lang w:val="en-US" w:eastAsia="zh-CN"/>
        </w:rPr>
        <w:t>隰县审计局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9393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93939"/>
          <w:spacing w:val="0"/>
          <w:sz w:val="44"/>
          <w:szCs w:val="44"/>
          <w:shd w:val="clear" w:fill="FFFFFF"/>
          <w:lang w:val="en-US" w:eastAsia="zh-CN"/>
        </w:rPr>
        <w:t>2020年政府信息公开工作年度报告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napToGrid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根据《中华人民共和国政府信息公开条例》《隰县人民政府办公室关于做好20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年度政府信息公开年度报告有关工作的通知》要求，特向社会公布隰县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审计</w:t>
      </w:r>
      <w:r>
        <w:rPr>
          <w:rFonts w:hint="eastAsia" w:ascii="仿宋_GB2312" w:hAnsi="宋体" w:eastAsia="仿宋_GB2312"/>
          <w:sz w:val="32"/>
          <w:szCs w:val="32"/>
        </w:rPr>
        <w:t>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年度政府信息公开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宋体" w:eastAsia="仿宋_GB2312"/>
          <w:sz w:val="32"/>
          <w:szCs w:val="32"/>
        </w:rPr>
        <w:t>年度报告。全文包括总体情况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、主动公开政府信息情况、收到和处理政府信息公开申请情况</w:t>
      </w:r>
      <w:r>
        <w:rPr>
          <w:rFonts w:hint="eastAsia" w:ascii="仿宋_GB2312" w:hAnsi="宋体" w:eastAsia="仿宋_GB2312"/>
          <w:sz w:val="32"/>
          <w:szCs w:val="32"/>
        </w:rPr>
        <w:t>、政府信息公开行政复议、行政诉讼情况、存在的主要问题及改进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宋体" w:eastAsia="仿宋_GB2312"/>
          <w:sz w:val="32"/>
          <w:szCs w:val="32"/>
        </w:rPr>
        <w:t>。本报告所列统计数字的时限为20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年1月1日至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宋体" w:eastAsia="仿宋_GB2312"/>
          <w:sz w:val="32"/>
          <w:szCs w:val="32"/>
        </w:rPr>
        <w:t>12月31日。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年，在县委、县政府的正确领导和上级审计机关的悉心指导下，隰县审计局坚持以习近平新时代中国特色社会主义思想为指导，深入学习贯彻党的十九大、十九届二中、三中、四中、五中全会精神和习近平总书记视察山西重要讲话重要指示精神，紧紧围绕县委、县政府的中心工作，按照县政府统一安排部署，认真贯彻落实《中华人民共和国政府信息公开条例》，并把政府信息公开工作作为建设服务政府、透明政府、阳光政府的重要举措，不断强化政府信息公开工作，加强领导、强化措施、狠抓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为进一步规范政府信息公开内容，提升我局政府信息公开工作水平，我局对政务信息公开的范围、政务信息公开的内容、政务信息公开的形式、政务信息公开的制度等作了进一步的明确，按照组织健全、制度严密、标准统一、运作规范的要求,做好政务信息公开内容的补充。针对公开项目的不同情况，做到常规性工作定期公开，临时性工作随时公开，固定性工作长期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我局始终把做好政务信息公开工作列入单位工作议事日程，健全领导机制，确保审计局的政府信息工作顺利开展。根据《中华人民共和国政府信息公开条例》要求，结合审计工作的特殊性，真正做到“涉密不上网，上网不涉密”，进一步保障了审计局政府信息公开内容的安全性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  <w:t>二、主动公开政府信息情况</w:t>
      </w:r>
    </w:p>
    <w:tbl>
      <w:tblPr>
        <w:tblStyle w:val="6"/>
        <w:tblW w:w="8779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9"/>
        <w:gridCol w:w="1884"/>
        <w:gridCol w:w="1669"/>
        <w:gridCol w:w="2137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本年新制作数量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公开数量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规章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规范性文件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上一年项目数量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本年增/减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行政许可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其他对外管理服务事项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上一年项目数量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本年增/减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行政处罚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行政强制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上一年项目数量</w:t>
            </w:r>
          </w:p>
        </w:tc>
        <w:tc>
          <w:tcPr>
            <w:tcW w:w="4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行政事业性收费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4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21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2"/>
                <w:szCs w:val="22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4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21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  <w:t>三、收到和处理政府信息公开申请情况</w:t>
      </w:r>
    </w:p>
    <w:tbl>
      <w:tblPr>
        <w:tblStyle w:val="6"/>
        <w:tblW w:w="8811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1665"/>
        <w:gridCol w:w="2089"/>
        <w:gridCol w:w="690"/>
        <w:gridCol w:w="644"/>
        <w:gridCol w:w="644"/>
        <w:gridCol w:w="644"/>
        <w:gridCol w:w="644"/>
        <w:gridCol w:w="665"/>
        <w:gridCol w:w="676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0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204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04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商业企业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科研机构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42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42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45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果</w:t>
            </w:r>
          </w:p>
        </w:tc>
        <w:tc>
          <w:tcPr>
            <w:tcW w:w="3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3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3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3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2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  <w:t>四、政府信息公开行政复议、行政诉讼情况</w:t>
      </w:r>
    </w:p>
    <w:tbl>
      <w:tblPr>
        <w:tblStyle w:val="6"/>
        <w:tblW w:w="872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2"/>
        <w:gridCol w:w="577"/>
        <w:gridCol w:w="4"/>
        <w:gridCol w:w="581"/>
        <w:gridCol w:w="573"/>
        <w:gridCol w:w="583"/>
        <w:gridCol w:w="6"/>
        <w:gridCol w:w="576"/>
        <w:gridCol w:w="5"/>
        <w:gridCol w:w="577"/>
        <w:gridCol w:w="4"/>
        <w:gridCol w:w="578"/>
        <w:gridCol w:w="3"/>
        <w:gridCol w:w="579"/>
        <w:gridCol w:w="2"/>
        <w:gridCol w:w="581"/>
        <w:gridCol w:w="581"/>
        <w:gridCol w:w="1"/>
        <w:gridCol w:w="580"/>
        <w:gridCol w:w="581"/>
        <w:gridCol w:w="3"/>
        <w:gridCol w:w="578"/>
        <w:gridCol w:w="4"/>
        <w:gridCol w:w="58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89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行政复议</w:t>
            </w:r>
          </w:p>
        </w:tc>
        <w:tc>
          <w:tcPr>
            <w:tcW w:w="5825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7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579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585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57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58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291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未经复议直接起诉</w:t>
            </w:r>
          </w:p>
        </w:tc>
        <w:tc>
          <w:tcPr>
            <w:tcW w:w="291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57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5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5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5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5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5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5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2B2B2B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0</w:t>
            </w:r>
            <w:r>
              <w:rPr>
                <w:rFonts w:hint="default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0</w:t>
            </w:r>
            <w:r>
              <w:rPr>
                <w:rFonts w:hint="default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 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0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2B2B2B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 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2B2B2B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B2B2B"/>
                <w:sz w:val="21"/>
                <w:szCs w:val="21"/>
                <w:lang w:val="en-US" w:eastAsia="zh-CN"/>
              </w:rPr>
              <w:t> 0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（一）存在问题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一是信息更新还需要更及时；二是宣传工作力度还有待加强，社会公众对审计监督的职能和作用认识还不够深；三是审计信息的敏感度高，尺度较难把握。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（二）改进措施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按照《中华人民共和国政府信息公开条例》的规定和县政府信息公开工作要求，县审计局下一阶段将主要做好以下几方面工作：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/>
          <w:bCs/>
          <w:kern w:val="2"/>
          <w:sz w:val="32"/>
          <w:szCs w:val="32"/>
          <w:lang w:val="en-US" w:eastAsia="zh-CN" w:bidi="ar-SA"/>
        </w:rPr>
        <w:t>1、充分认识做好政府信息公开工作的重大意义。</w:t>
      </w: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突出重点，注重实效，加强信息报送工作力度，在规定的政府信息公开范围内，及时发布和更新依法应主动公开的政府信息，实现政务信息公开化，使信息公开业务更加有序、高效。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/>
          <w:bCs/>
          <w:kern w:val="2"/>
          <w:sz w:val="32"/>
          <w:szCs w:val="32"/>
          <w:lang w:val="en-US" w:eastAsia="zh-CN" w:bidi="ar-SA"/>
        </w:rPr>
        <w:t>2、加强宣传，提高公众对信息公开的知晓率。</w:t>
      </w: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明确工作职责，强化专人负责信息公开工作，通过多种渠道进行宣传，提高群众对审计信息公开的知晓率。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/>
          <w:bCs/>
          <w:kern w:val="2"/>
          <w:sz w:val="32"/>
          <w:szCs w:val="32"/>
          <w:lang w:val="en-US" w:eastAsia="zh-CN" w:bidi="ar-SA"/>
        </w:rPr>
        <w:t>3、强化督促检查</w:t>
      </w:r>
      <w:bookmarkStart w:id="0" w:name="_GoBack"/>
      <w:bookmarkEnd w:id="0"/>
      <w:r>
        <w:rPr>
          <w:rFonts w:hint="eastAsia" w:ascii="仿宋_GB2312" w:hAnsi="宋体" w:eastAsia="仿宋_GB2312" w:cstheme="minorBidi"/>
          <w:b/>
          <w:bCs/>
          <w:kern w:val="2"/>
          <w:sz w:val="32"/>
          <w:szCs w:val="32"/>
          <w:lang w:val="en-US" w:eastAsia="zh-CN" w:bidi="ar-SA"/>
        </w:rPr>
        <w:t>，确保政府信息公开的质量和效率。</w:t>
      </w: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严格执行信息发布保密审查制度，消除网络泄密隐患。加强门户网站的日常保密监督管理，进一步严肃纪律，对本局政府信息公开情况进行不定期的监督检查，确保信息公开的质量和效率。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79" w:afterLines="25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lang w:val="en-US" w:eastAsia="zh-CN"/>
        </w:rPr>
        <w:t>六、其他需要报告的事项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无其他需要报告的事项。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93939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93939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2021年1月29日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F378B"/>
    <w:rsid w:val="1D6C690E"/>
    <w:rsid w:val="1F5E1132"/>
    <w:rsid w:val="3D43162E"/>
    <w:rsid w:val="4B516931"/>
    <w:rsid w:val="519414DC"/>
    <w:rsid w:val="53723528"/>
    <w:rsid w:val="59B03209"/>
    <w:rsid w:val="63E07D25"/>
    <w:rsid w:val="645F3EB6"/>
    <w:rsid w:val="77F6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2021-01-27T02:26:00Z</dcterms:created>
  <dc:creator>Administrator</dc:creator>
  <cp:lastModifiedBy>Administrator</cp:lastModifiedBy>
  <cp:lastPrinted>2021-01-28T07:39:00Z</cp:lastPrinted>
  <dcterms:modified xsi:type="dcterms:W3CDTF">2021-01-28T07:41:36Z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