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隰县统计局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年政府信息公开工作年报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根据《中华人民共和国政府信息公开条例》《隰县人民政府办公室关于做好202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年度政府信息公开年度报告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关工作的通知》要求，特向社会公布隰县统计局202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政府信息公开工作年度报告。全文包括总体情况、主动公开政府信息情况、收到和处理政府信息公开申请情况、政府信息公开行政复议、行政诉讼情况、存在的主要问题及改进情况。本报告所列统计数字的时限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年12月31日。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一、总体情况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年度，在县委、县政府的正确领导和上级统计机关的悉心指导下，隰县统计局坚持以习近平新时代中国特色社会主义思想为指导，深入学习贯彻党的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大、十九届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次全会等会议精神，紧紧围绕县委、县政府的中心工作，按照县政府统一安排部署，认真贯彻落实《中华人民共和国政府信息公开条例》，并把政府信息公开工作作为建设服务政府、透明政府、阳光政府的重要举措，不断强化政府信息公开工作，加强领导、狠抓落实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政府信息公开内容，提升我局政府信息公开工作水平，我局对政务信息公开的范围、政务信息公开的内容、政务信息公开的形式、政务信息公开的制度等作了进一步的明确，按照组织健全、制度严密、标准统一、运作规范的要求,做好政务信息公开内容的补充。针对公开项目的不同情况，做到常规性工作定期公开，临时性工作随时公开，固定性工作长期公开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完善领导机制，始终把做好政务信息公开工作列入单位工作议事日程，确保统计局的政府信息工作顺利开展。根据《中华人民共和国政府信息公开条例》要求，结合统计工作的特殊性，真正做到“涉密不上网，上网不涉密”，进一步保障了我局政府信息公开内容的安全性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二、主动公开政府信息情况</w:t>
      </w:r>
    </w:p>
    <w:tbl>
      <w:tblPr>
        <w:tblStyle w:val="7"/>
        <w:tblW w:w="886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2312"/>
        <w:gridCol w:w="2563"/>
        <w:gridCol w:w="21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360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3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5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360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3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5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36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3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5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360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360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36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360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360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36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hint="eastAsia" w:ascii="Arial" w:eastAsiaTheme="minorEastAsia"/>
                <w:lang w:eastAsia="zh-CN"/>
              </w:rPr>
            </w:pPr>
            <w:r>
              <w:rPr>
                <w:rFonts w:hint="eastAsia" w:ascii="Arial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36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360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360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36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三、收到和处理政府信息公开申请情况</w:t>
      </w:r>
    </w:p>
    <w:tbl>
      <w:tblPr>
        <w:tblStyle w:val="7"/>
        <w:tblW w:w="888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2576"/>
        <w:gridCol w:w="850"/>
        <w:gridCol w:w="587"/>
        <w:gridCol w:w="725"/>
        <w:gridCol w:w="600"/>
        <w:gridCol w:w="650"/>
        <w:gridCol w:w="625"/>
        <w:gridCol w:w="5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62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60" w:lineRule="auto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62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62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1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8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262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360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360" w:lineRule="auto"/>
              <w:ind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360" w:lineRule="auto"/>
              <w:ind w:right="11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8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350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350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360" w:lineRule="auto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245" w:line="360" w:lineRule="auto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(五 )不予处理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360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2" w:line="360" w:lineRule="auto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360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360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350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360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2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360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四、政府信息公开行政复议、行政诉讼情况</w:t>
      </w:r>
    </w:p>
    <w:p>
      <w:pPr>
        <w:spacing w:line="360" w:lineRule="auto"/>
      </w:pPr>
    </w:p>
    <w:tbl>
      <w:tblPr>
        <w:tblStyle w:val="7"/>
        <w:tblW w:w="8837" w:type="dxa"/>
        <w:tblInd w:w="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9"/>
        <w:gridCol w:w="562"/>
        <w:gridCol w:w="513"/>
        <w:gridCol w:w="562"/>
        <w:gridCol w:w="638"/>
        <w:gridCol w:w="687"/>
        <w:gridCol w:w="588"/>
        <w:gridCol w:w="575"/>
        <w:gridCol w:w="550"/>
        <w:gridCol w:w="625"/>
        <w:gridCol w:w="650"/>
        <w:gridCol w:w="625"/>
        <w:gridCol w:w="650"/>
        <w:gridCol w:w="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2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6113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43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56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1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56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</w:p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303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07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62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62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pStyle w:val="4"/>
        <w:spacing w:before="78" w:beforeLines="25" w:beforeAutospacing="0" w:after="78" w:afterLines="25" w:afterAutospacing="0" w:line="360" w:lineRule="auto"/>
        <w:ind w:firstLine="640" w:firstLineChars="200"/>
        <w:jc w:val="both"/>
        <w:rPr>
          <w:rFonts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五、存在的主要问题及改进情况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（一）存在问题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一是信息更新不够及时；二是宣传工作力度有待加强，社会公众对统计职能认识不够深；三是统计信息保护效力不够强。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（二）改进措施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按照《中华人民共和国政府信息公开条例》的规定和县政府信息公开工作要求，我局下一阶段将主要做好以下几方面工作：</w:t>
      </w:r>
    </w:p>
    <w:p>
      <w:pPr>
        <w:pStyle w:val="4"/>
        <w:spacing w:beforeAutospacing="0" w:afterAutospacing="0" w:line="360" w:lineRule="auto"/>
        <w:ind w:firstLine="643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</w:rPr>
        <w:t>1、充分认识做好政府信息公开工作的重大意义。</w:t>
      </w: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突出重点，注重实效，加强信息报送工作力度，在规定的政府信息公开范围内，及时发布和更新应主动公开的政府信息，实现政务信息公开化。</w:t>
      </w:r>
    </w:p>
    <w:p>
      <w:pPr>
        <w:pStyle w:val="4"/>
        <w:spacing w:beforeAutospacing="0" w:afterAutospacing="0" w:line="360" w:lineRule="auto"/>
        <w:ind w:firstLine="643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</w:rPr>
        <w:t>2、加强宣传，提高公众对信息公开的知晓率。</w:t>
      </w: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明确工作职责，强化专人负责信息公开工作，通过多种渠道进行宣传。</w:t>
      </w:r>
    </w:p>
    <w:p>
      <w:pPr>
        <w:pStyle w:val="4"/>
        <w:spacing w:beforeAutospacing="0" w:afterAutospacing="0" w:line="360" w:lineRule="auto"/>
        <w:ind w:firstLine="643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</w:rPr>
        <w:t>3、强化督促检查，确保政府信息公开的质量和效率。</w:t>
      </w: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严格执行信息发布保密审查制度，消除网络泄密隐患。加强门户网站的日常保密监督管理，进一步严肃纪律，对本局政府信息公开情况进行不定期的监督检查，确保信息公开的质量和效率。</w:t>
      </w:r>
    </w:p>
    <w:p>
      <w:pPr>
        <w:pStyle w:val="4"/>
        <w:spacing w:before="78" w:beforeLines="25" w:beforeAutospacing="0" w:after="78" w:afterLines="25" w:afterAutospacing="0" w:line="360" w:lineRule="auto"/>
        <w:ind w:firstLine="640" w:firstLineChars="200"/>
        <w:jc w:val="both"/>
        <w:rPr>
          <w:rFonts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六、其他需要报告的事项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无其他需要报告的事项。</w:t>
      </w:r>
    </w:p>
    <w:p>
      <w:pPr>
        <w:pStyle w:val="4"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93939"/>
          <w:sz w:val="32"/>
          <w:szCs w:val="32"/>
          <w:shd w:val="clear" w:color="auto" w:fill="FFFFFF"/>
        </w:rPr>
      </w:pPr>
    </w:p>
    <w:p>
      <w:pPr>
        <w:pStyle w:val="4"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93939"/>
          <w:sz w:val="32"/>
          <w:szCs w:val="32"/>
          <w:shd w:val="clear" w:color="auto" w:fill="FFFFFF"/>
        </w:rPr>
      </w:pPr>
    </w:p>
    <w:p>
      <w:pPr>
        <w:ind w:firstLine="5440" w:firstLineChars="1700"/>
        <w:jc w:val="righ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exact"/>
      <w:ind w:firstLine="4839"/>
      <w:rPr>
        <w:rFonts w:ascii="仿宋" w:hAnsi="仿宋" w:eastAsia="仿宋" w:cs="仿宋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2NmZjc0MTJlNDQ0YzcyOTc3YWQ0ZTE3ZGZlZDIifQ=="/>
  </w:docVars>
  <w:rsids>
    <w:rsidRoot w:val="29A22303"/>
    <w:rsid w:val="00214996"/>
    <w:rsid w:val="00AF557A"/>
    <w:rsid w:val="00DD2AEF"/>
    <w:rsid w:val="018D7895"/>
    <w:rsid w:val="0B2E72C7"/>
    <w:rsid w:val="12706417"/>
    <w:rsid w:val="14307C60"/>
    <w:rsid w:val="22AC0094"/>
    <w:rsid w:val="23160915"/>
    <w:rsid w:val="29A22303"/>
    <w:rsid w:val="6112780B"/>
    <w:rsid w:val="68781C3E"/>
    <w:rsid w:val="7BF32663"/>
    <w:rsid w:val="7CFD9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1975</Words>
  <Characters>2018</Characters>
  <Lines>17</Lines>
  <Paragraphs>4</Paragraphs>
  <TotalTime>51</TotalTime>
  <ScaleCrop>false</ScaleCrop>
  <LinksUpToDate>false</LinksUpToDate>
  <CharactersWithSpaces>2033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2022-01-19T14:40:00Z</dcterms:created>
  <dc:creator>dell10</dc:creator>
  <cp:lastModifiedBy>坦然</cp:lastModifiedBy>
  <cp:lastPrinted>2022-01-19T16:21:00Z</cp:lastPrinted>
  <dcterms:modified xsi:type="dcterms:W3CDTF">2025-04-14T09:34:44Z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556FF3CEB4AD41BD8A60F331C82D577F</vt:lpwstr>
  </property>
</Properties>
</file>