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textAlignment w:val="baseline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2022年我局认真贯彻落实</w:t>
      </w:r>
      <w:r>
        <w:rPr>
          <w:rFonts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 HYPERLINK "http://xxgk.linfen.gov.cn/LF00100/LF00101/contents/50/33.html" \t "_blank"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ascii="仿宋_GB2312" w:hAnsi="宋体" w:eastAsia="仿宋_GB2312" w:cs="宋体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，按照县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有关做好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工作的要求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主动</w:t>
      </w:r>
      <w:r>
        <w:rPr>
          <w:rFonts w:hint="eastAsia" w:ascii="仿宋_GB2312" w:eastAsia="仿宋_GB2312"/>
          <w:sz w:val="32"/>
          <w:szCs w:val="32"/>
          <w:lang w:eastAsia="zh-CN"/>
        </w:rPr>
        <w:t>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发布</w:t>
      </w:r>
      <w:r>
        <w:rPr>
          <w:rFonts w:hint="eastAsia" w:ascii="仿宋_GB2312" w:eastAsia="仿宋_GB2312"/>
          <w:sz w:val="32"/>
          <w:szCs w:val="32"/>
          <w:lang w:eastAsia="zh-CN"/>
        </w:rPr>
        <w:t>规范性文件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在政府网站公开；</w:t>
      </w:r>
      <w:r>
        <w:rPr>
          <w:rFonts w:hint="eastAsia" w:ascii="仿宋_GB2312" w:eastAsia="仿宋_GB2312"/>
          <w:sz w:val="32"/>
          <w:szCs w:val="32"/>
          <w:lang w:eastAsia="zh-CN"/>
        </w:rPr>
        <w:t>收到和处理政府信息公开申请情况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全部予以办结，无发生</w:t>
      </w:r>
      <w:r>
        <w:rPr>
          <w:rFonts w:hint="eastAsia" w:ascii="仿宋_GB2312" w:eastAsia="仿宋_GB2312"/>
          <w:sz w:val="32"/>
          <w:szCs w:val="32"/>
          <w:lang w:eastAsia="zh-CN"/>
        </w:rPr>
        <w:t>行政复议、行政诉讼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现将具体情况汇报如下：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5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3"/>
        <w:gridCol w:w="3259"/>
        <w:gridCol w:w="695"/>
        <w:gridCol w:w="695"/>
        <w:gridCol w:w="695"/>
        <w:gridCol w:w="695"/>
        <w:gridCol w:w="695"/>
        <w:gridCol w:w="584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55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3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23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ind w:firstLine="240" w:firstLineChars="100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3" w:firstLineChars="200"/>
        <w:jc w:val="left"/>
        <w:textAlignment w:val="baseline"/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  <w:shd w:val="clear" w:color="auto" w:fill="FFFFFF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baseline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1、政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</w:rPr>
        <w:t>府信息公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开机制需要进一步优化，公开内容进一步完善。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640" w:firstLineChars="200"/>
        <w:jc w:val="left"/>
        <w:textAlignment w:val="baseline"/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Arial"/>
          <w:kern w:val="0"/>
          <w:sz w:val="32"/>
          <w:szCs w:val="32"/>
          <w:shd w:val="clear" w:color="auto" w:fill="FFFFFF"/>
          <w:lang w:eastAsia="zh-CN"/>
        </w:rPr>
        <w:t>、信息公开工作落实不到位，信息公开及时性还需进一步提高。</w:t>
      </w:r>
    </w:p>
    <w:p>
      <w:pPr>
        <w:pStyle w:val="2"/>
        <w:ind w:firstLine="643" w:firstLineChars="2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（二）改进情况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1、压实责任，抓好工作落实。细化责任目标，精心组织实施，要求信息公开人员严守职责，深入贯彻网络安全和信息公开要求，严格按照规范要求做好信息公开，拓宽信息公开渠道，提高信息公开水平。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2、推进创新，丰富建设载体。强化信息公开网政务公开，充分发挥报刊、电视、网络等媒体作用，不断扩大政务公开覆盖面，增强政务公开的时效性。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lang w:eastAsia="zh-CN"/>
        </w:rPr>
        <w:t>无。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5110" w:firstLineChars="1597"/>
        <w:jc w:val="left"/>
        <w:rPr>
          <w:rFonts w:hint="default" w:ascii="仿宋_GB2312" w:hAnsi="仿宋_GB2312" w:eastAsia="仿宋_GB2312" w:cs="仿宋_GB2312"/>
          <w:i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sz w:val="32"/>
          <w:szCs w:val="32"/>
          <w:lang w:val="en-US" w:eastAsia="zh-CN"/>
        </w:rPr>
        <w:t>2023年1月10日</w:t>
      </w: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left"/>
        <w:rPr>
          <w:rFonts w:hint="eastAsia" w:ascii="仿宋_GB2312" w:hAnsi="仿宋_GB2312" w:eastAsia="仿宋_GB2312" w:cs="仿宋_GB2312"/>
          <w:i w:val="0"/>
          <w:color w:val="000000"/>
          <w:spacing w:val="0"/>
          <w:sz w:val="24"/>
          <w:szCs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DEzODUwZWU4NzM1MWE1NzBjNTcxMjllODI1YjIifQ=="/>
  </w:docVars>
  <w:rsids>
    <w:rsidRoot w:val="00000000"/>
    <w:rsid w:val="04C8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1339</Characters>
  <Paragraphs>418</Paragraphs>
  <TotalTime>1</TotalTime>
  <ScaleCrop>false</ScaleCrop>
  <LinksUpToDate>false</LinksUpToDate>
  <CharactersWithSpaces>1534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2023-01-10T02:09:00Z</dcterms:created>
  <dc:creator>Administrator</dc:creator>
  <cp:lastModifiedBy>Administrator</cp:lastModifiedBy>
  <dcterms:modified xsi:type="dcterms:W3CDTF">2023-01-16T06:29:22Z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771AD26715994DC2B6B1A9267844648F</vt:lpwstr>
  </property>
</Properties>
</file>