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隰县卫生健康和体育局</w:t>
      </w:r>
    </w:p>
    <w:p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仿宋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</w:rPr>
        <w:instrText xml:space="preserve"> HYPERLINK "http://xxgk.linfen.gov.cn/LF00100/LF00101/contents/50/33.html" \t "_blank" </w:instrTex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中华人民共和国政府信息公开条例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、隰县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人民政府办公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kern w:val="0"/>
          <w:sz w:val="32"/>
          <w:szCs w:val="32"/>
        </w:rPr>
        <w:t>关于做好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政府信息公开年度报告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有关工作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</w:rPr>
        <w:t>局20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年政府信息公开年度报告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总体情况</w:t>
      </w:r>
      <w:r>
        <w:rPr>
          <w:rFonts w:hint="eastAsia" w:ascii="仿宋" w:hAnsi="仿宋" w:eastAsia="仿宋" w:cs="仿宋"/>
          <w:sz w:val="32"/>
          <w:szCs w:val="32"/>
        </w:rPr>
        <w:t>、主动公开政府信息情况、20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年政府信息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收到和处理政府信息公开申请情况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政府信息公开</w:t>
      </w:r>
      <w:r>
        <w:rPr>
          <w:rStyle w:val="7"/>
          <w:rFonts w:hint="eastAsia" w:ascii="仿宋" w:hAnsi="仿宋" w:eastAsia="仿宋" w:cs="仿宋"/>
          <w:sz w:val="32"/>
          <w:szCs w:val="32"/>
        </w:rPr>
        <w:t>行政复议和行政诉讼情况</w:t>
      </w:r>
      <w:r>
        <w:rPr>
          <w:rFonts w:hint="eastAsia" w:ascii="仿宋" w:hAnsi="仿宋" w:eastAsia="仿宋" w:cs="仿宋"/>
          <w:sz w:val="32"/>
          <w:szCs w:val="32"/>
        </w:rPr>
        <w:t>、存在问题和改进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情况、其他事项等六</w:t>
      </w:r>
      <w:r>
        <w:rPr>
          <w:rFonts w:hint="eastAsia" w:ascii="仿宋" w:hAnsi="仿宋" w:eastAsia="仿宋" w:cs="仿宋"/>
          <w:sz w:val="32"/>
          <w:szCs w:val="32"/>
        </w:rPr>
        <w:t>部分组成。</w:t>
      </w:r>
    </w:p>
    <w:p>
      <w:pPr>
        <w:spacing w:line="640" w:lineRule="exact"/>
        <w:ind w:firstLine="643" w:firstLineChars="200"/>
        <w:rPr>
          <w:rFonts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2023年,隰县卫生健康和体育局在县委、县政府正确领导下，认真贯彻落实《中华人民共和国政府信息公开条例》，遵循公正、公平、合法、便民原则，注重信息公开的保障性，公开的政府信息中均未涉及国家秘密、商业秘密和个人隐私,全年未收到政府信息公开申请。注重信息公开的重要性,按照“以公开为原则，不公开为例外”的要求，积极推进行信息公开标准化、规范化建设，积极完善政府信息公开工作。注重方式方法的多样化，通过政府门户网站、LED屏、党务政务公开栏等形式，及时、准确将我局有关的政务信息向社会公开,全面促进全县卫生健康事业持续发展。</w:t>
      </w:r>
    </w:p>
    <w:p>
      <w:pPr>
        <w:spacing w:line="4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二、主动公开政府信息情况</w:t>
      </w:r>
    </w:p>
    <w:tbl>
      <w:tblPr>
        <w:tblStyle w:val="4"/>
        <w:tblpPr w:leftFromText="180" w:rightFromText="180" w:vertAnchor="text" w:horzAnchor="page" w:tblpX="2008" w:tblpY="57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697"/>
        <w:gridCol w:w="1449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发件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废止件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</w:t>
            </w:r>
            <w:r>
              <w:rPr>
                <w:rFonts w:hint="eastAsia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400" w:firstLineChars="2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200" w:firstLineChars="11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200" w:firstLineChars="1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200" w:firstLineChars="110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本年收费金额（万元）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7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8"/>
        <w:tblpPr w:leftFromText="180" w:rightFromText="180" w:vertAnchor="text" w:horzAnchor="page" w:tblpX="1587" w:tblpY="83"/>
        <w:tblOverlap w:val="never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63"/>
        <w:gridCol w:w="396"/>
        <w:gridCol w:w="709"/>
        <w:gridCol w:w="709"/>
        <w:gridCol w:w="567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cs="宋体" w:eastAsiaTheme="minorEastAsia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pacing w:val="-1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z w:val="13"/>
                <w:szCs w:val="13"/>
              </w:rPr>
            </w:pPr>
            <w:r>
              <w:rPr>
                <w:rFonts w:ascii="宋体" w:hAnsi="宋体" w:cs="宋体" w:eastAsiaTheme="minorEastAsia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自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然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221" w:lineRule="auto"/>
              <w:ind w:firstLine="139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z w:val="20"/>
                <w:szCs w:val="20"/>
              </w:rPr>
              <w:t>机</w:t>
            </w:r>
            <w:r>
              <w:rPr>
                <w:rFonts w:ascii="宋体" w:hAnsi="宋体" w:cs="宋体" w:eastAsiaTheme="minorEastAsia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cs="宋体" w:eastAsiaTheme="minorEastAsia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cs="宋体" w:eastAsiaTheme="minorEastAsia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cs="宋体" w:eastAsiaTheme="minorEastAsia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220" w:lineRule="auto"/>
              <w:ind w:firstLine="127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</w:rPr>
              <w:t>二、</w:t>
            </w:r>
            <w:r>
              <w:rPr>
                <w:rFonts w:ascii="宋体" w:hAnsi="宋体" w:cs="宋体" w:eastAsiaTheme="minorEastAsia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  <w:rPr>
                <w:rFonts w:ascii="Arial" w:eastAsiaTheme="minorEastAsia" w:cstheme="minorBidi"/>
              </w:rPr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 w:eastAsiaTheme="minor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eastAsiaTheme="minorEastAsia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 w:eastAsiaTheme="minor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eastAsiaTheme="minorEastAsia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 w:eastAsiaTheme="minorEastAsia"/>
                <w:sz w:val="13"/>
                <w:szCs w:val="13"/>
              </w:rPr>
            </w:pPr>
            <w:r>
              <w:rPr>
                <w:rFonts w:ascii="宋体" w:hAnsi="宋体" w:cs="宋体" w:eastAsiaTheme="minorEastAsia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cs="宋体" w:eastAsiaTheme="minorEastAsia"/>
                <w:sz w:val="20"/>
                <w:szCs w:val="20"/>
              </w:rPr>
            </w:pPr>
            <w:r>
              <w:rPr>
                <w:rFonts w:ascii="宋体" w:hAnsi="宋体" w:cs="宋体" w:eastAsiaTheme="minorEastAsia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</w:tbl>
    <w:tbl>
      <w:tblPr>
        <w:tblStyle w:val="8"/>
        <w:tblpPr w:leftFromText="180" w:rightFromText="180" w:vertAnchor="text" w:horzAnchor="page" w:tblpX="1584" w:tblpY="71"/>
        <w:tblOverlap w:val="never"/>
        <w:tblW w:w="90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73"/>
        <w:gridCol w:w="386"/>
        <w:gridCol w:w="709"/>
        <w:gridCol w:w="709"/>
        <w:gridCol w:w="567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hint="eastAsia" w:ascii="宋体" w:hAnsi="宋体" w:cs="宋体" w:eastAsiaTheme="minorEastAsia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  <w:rPr>
                <w:rFonts w:ascii="Arial" w:eastAsiaTheme="minorEastAsia" w:cstheme="minorBidi"/>
              </w:rPr>
            </w:pPr>
          </w:p>
          <w:p>
            <w:pPr>
              <w:spacing w:line="360" w:lineRule="auto"/>
              <w:rPr>
                <w:rFonts w:ascii="Arial" w:eastAsiaTheme="minorEastAsia" w:cstheme="minorBidi"/>
              </w:rPr>
            </w:pPr>
          </w:p>
          <w:p>
            <w:pPr>
              <w:spacing w:before="245" w:line="290" w:lineRule="exact"/>
              <w:ind w:firstLine="5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hint="eastAsia" w:ascii="宋体" w:hAnsi="宋体" w:cs="宋体" w:eastAsiaTheme="minorEastAsia"/>
                <w:sz w:val="19"/>
                <w:szCs w:val="19"/>
              </w:rPr>
              <w:t>(五 )不予处理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40" w:lineRule="exact"/>
              <w:ind w:left="44" w:right="56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  <w:rPr>
                <w:rFonts w:ascii="Arial" w:eastAsiaTheme="minorEastAsia" w:cstheme="minorBidi"/>
              </w:rPr>
            </w:pPr>
          </w:p>
          <w:p>
            <w:pPr>
              <w:spacing w:line="267" w:lineRule="auto"/>
              <w:rPr>
                <w:rFonts w:ascii="Arial" w:eastAsiaTheme="minorEastAsia" w:cstheme="minorBidi"/>
              </w:rPr>
            </w:pPr>
          </w:p>
          <w:p>
            <w:pPr>
              <w:spacing w:line="267" w:lineRule="auto"/>
              <w:rPr>
                <w:rFonts w:ascii="Arial" w:eastAsiaTheme="minorEastAsia" w:cstheme="minorBidi"/>
              </w:rPr>
            </w:pPr>
          </w:p>
          <w:p>
            <w:pPr>
              <w:spacing w:before="62" w:line="320" w:lineRule="exact"/>
              <w:ind w:firstLine="5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hint="eastAsia" w:ascii="宋体" w:hAnsi="宋体" w:cs="宋体" w:eastAsiaTheme="minorEastAsia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00" w:lineRule="exact"/>
              <w:ind w:left="45" w:right="6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cs="宋体" w:eastAsiaTheme="minorEastAsia"/>
                <w:sz w:val="19"/>
                <w:szCs w:val="19"/>
              </w:rPr>
              <w:t xml:space="preserve"> </w:t>
            </w:r>
            <w:r>
              <w:rPr>
                <w:rFonts w:ascii="宋体" w:hAnsi="宋体" w:cs="宋体" w:eastAsiaTheme="minorEastAsia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cs="宋体" w:eastAsiaTheme="minorEastAsia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00" w:lineRule="exact"/>
              <w:ind w:left="45" w:right="4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 w:eastAsiaTheme="minorEastAsia" w:cstheme="minorBidi"/>
              </w:rPr>
            </w:pPr>
          </w:p>
        </w:tc>
        <w:tc>
          <w:tcPr>
            <w:tcW w:w="410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85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cs="宋体" w:eastAsiaTheme="minorEastAsia"/>
                <w:sz w:val="19"/>
                <w:szCs w:val="19"/>
              </w:rPr>
            </w:pPr>
            <w:r>
              <w:rPr>
                <w:rFonts w:ascii="宋体" w:hAnsi="宋体" w:cs="宋体" w:eastAsiaTheme="minorEastAsia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Theme="minorEastAsia" w:cstheme="minorBidi"/>
              </w:rPr>
            </w:pPr>
            <w:r>
              <w:rPr>
                <w:rFonts w:hint="eastAsia" w:ascii="Arial" w:eastAsiaTheme="minorEastAsia" w:cstheme="minorBidi"/>
              </w:rPr>
              <w:t>0</w:t>
            </w:r>
          </w:p>
        </w:tc>
      </w:tr>
    </w:tbl>
    <w:p>
      <w:pPr>
        <w:spacing w:line="127" w:lineRule="exact"/>
      </w:pPr>
    </w:p>
    <w:p>
      <w:pPr>
        <w:spacing w:line="14" w:lineRule="exact"/>
      </w:pPr>
    </w:p>
    <w:p>
      <w:pPr>
        <w:spacing w:line="7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</w:t>
      </w:r>
    </w:p>
    <w:tbl>
      <w:tblPr>
        <w:tblStyle w:val="4"/>
        <w:tblpPr w:leftFromText="180" w:rightFromText="180" w:vertAnchor="text" w:horzAnchor="page" w:tblpX="1745" w:tblpY="240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7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</w:rPr>
        <w:t>存在的主要问题及改进情况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640" w:lineRule="exac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color w:val="auto"/>
          <w:sz w:val="32"/>
          <w:szCs w:val="32"/>
          <w:shd w:val="clear" w:color="auto" w:fill="FFFFFF"/>
          <w:lang w:val="en-US" w:eastAsia="zh-CN"/>
        </w:rPr>
        <w:t xml:space="preserve">   （一）、存在的问题和不足。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年隰县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卫体局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政府信息公开工作取得了一定的成效，有效保障和促进了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卫生健康和体育局事业的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健康发展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，但是通过自查我们也发现了一些不足之处，主要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表现在：一是信息公开渠道比较单一，与群众实际需求还有一定差距。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是政府信息公开的内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容不够全面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信息更新不够迅速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三是网站的功能和作用有待提高。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640" w:lineRule="exact"/>
        <w:ind w:firstLine="62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改进措施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和下一步努力的方向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一是加大政府信息公开力度。重点围绕公立医院改革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医疗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卫生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服务、重大建设项目、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老龄、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计生奖扶政策等事项，做好相关信息公开工作。二是进一步深入实施政府信息公开条例。严格执行政府信息公开条例，充分利用政府门户网站等平台，及时发布和更新政策信息，为公众获得信息提供方便。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三是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抓好重大突发事件和群众关注热点问题的公开，及时回应社会关切，正确引导舆论。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widowControl/>
        <w:shd w:val="clear" w:color="auto" w:fill="FFFFFF"/>
        <w:spacing w:before="0" w:beforeAutospacing="0" w:after="0" w:afterAutospacing="0" w:line="64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  <w:bookmarkStart w:id="0" w:name="_GoBack"/>
      <w:bookmarkEnd w:id="0"/>
    </w:p>
    <w:p>
      <w:pPr>
        <w:pStyle w:val="3"/>
        <w:widowControl/>
        <w:spacing w:before="0" w:beforeAutospacing="0" w:after="0" w:afterAutospacing="0" w:line="640" w:lineRule="exact"/>
        <w:ind w:left="4630" w:leftChars="2205" w:firstLine="0" w:firstLineChars="0"/>
        <w:rPr>
          <w:rFonts w:ascii="仿宋_GB2312" w:hAnsi="宋体" w:eastAsia="仿宋_GB2312" w:cs="仿宋_GB2312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隰县卫生健康和体育局</w:t>
      </w:r>
    </w:p>
    <w:p>
      <w:pPr>
        <w:pStyle w:val="3"/>
        <w:widowControl/>
        <w:spacing w:before="0" w:beforeAutospacing="0" w:after="0" w:afterAutospacing="0" w:line="640" w:lineRule="exact"/>
        <w:ind w:firstLine="4960" w:firstLineChars="1600"/>
        <w:rPr>
          <w:rFonts w:ascii="仿宋_GB2312" w:hAnsi="宋体" w:eastAsia="仿宋_GB2312" w:cs="仿宋_GB2312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202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年1月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日</w:t>
      </w:r>
    </w:p>
    <w:p>
      <w:pPr>
        <w:pStyle w:val="3"/>
        <w:widowControl/>
        <w:shd w:val="clear" w:color="auto" w:fill="FFFFFF"/>
        <w:spacing w:before="0" w:beforeAutospacing="0" w:after="0" w:afterAutospacing="0" w:line="640" w:lineRule="exact"/>
        <w:ind w:firstLine="620" w:firstLineChars="200"/>
        <w:rPr>
          <w:rFonts w:hint="default" w:ascii="仿宋_GB2312" w:hAnsi="宋体" w:eastAsia="仿宋_GB2312" w:cs="仿宋_GB2312"/>
          <w:color w:val="000000"/>
          <w:sz w:val="31"/>
          <w:szCs w:val="3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D2AC6"/>
    <w:multiLevelType w:val="singleLevel"/>
    <w:tmpl w:val="ED3D2AC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6F424057"/>
    <w:rsid w:val="1CC60CAE"/>
    <w:rsid w:val="1CD41835"/>
    <w:rsid w:val="2C495AF3"/>
    <w:rsid w:val="3DC03CDE"/>
    <w:rsid w:val="40D22A45"/>
    <w:rsid w:val="55173585"/>
    <w:rsid w:val="6F4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ca-42"/>
    <w:basedOn w:val="5"/>
    <w:autoRedefine/>
    <w:qFormat/>
    <w:uiPriority w:val="0"/>
  </w:style>
  <w:style w:type="table" w:customStyle="1" w:styleId="8">
    <w:name w:val="Table Normal"/>
    <w:autoRedefine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2024-01-05T08:41:00Z</dcterms:created>
  <dc:creator>WPS_1528209551</dc:creator>
  <cp:lastModifiedBy>微信用户</cp:lastModifiedBy>
  <dcterms:modified xsi:type="dcterms:W3CDTF">2024-01-30T14:06:37Z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FEF5ED71B8264082AF825CF05E3E2413_11</vt:lpwstr>
  </property>
</Properties>
</file>