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1A" w:rsidRDefault="00DF401A">
      <w:pPr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</w:p>
    <w:p w:rsidR="002D2304" w:rsidRDefault="006E00AA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隰县住房和城乡建设管理局</w:t>
      </w:r>
    </w:p>
    <w:p w:rsidR="002D2304" w:rsidRDefault="006E00AA">
      <w:pPr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年度政府信息公开工作年度报告</w:t>
      </w:r>
    </w:p>
    <w:p w:rsidR="00DF401A" w:rsidRDefault="00DF401A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2D2304" w:rsidRDefault="002D2304">
      <w:pPr>
        <w:spacing w:line="560" w:lineRule="exact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2D2304" w:rsidRDefault="006E00AA">
      <w:pPr>
        <w:pStyle w:val="a5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560" w:lineRule="exact"/>
        <w:ind w:firstLineChars="200" w:firstLine="640"/>
        <w:jc w:val="both"/>
        <w:textAlignment w:val="auto"/>
        <w:rPr>
          <w:rFonts w:ascii="仿宋" w:eastAsia="仿宋" w:hAnsi="仿宋" w:cs="仿宋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根据《中华人民共和国政府信息公开条例》，特向社会公布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隰县住建局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20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21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年度信息公开年度报告。本报告由基本情况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主动公开政府信息情况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组成。</w:t>
      </w:r>
    </w:p>
    <w:p w:rsidR="002D2304" w:rsidRDefault="006E00AA" w:rsidP="00DF401A">
      <w:pPr>
        <w:pStyle w:val="a5"/>
        <w:shd w:val="clear" w:color="auto" w:fill="FFFFFF"/>
        <w:kinsoku/>
        <w:autoSpaceDE/>
        <w:autoSpaceDN/>
        <w:adjustRightInd/>
        <w:snapToGrid/>
        <w:spacing w:beforeLines="50" w:before="120" w:beforeAutospacing="0" w:afterLines="50" w:after="120" w:afterAutospacing="0" w:line="560" w:lineRule="exact"/>
        <w:ind w:firstLineChars="200" w:firstLine="640"/>
        <w:jc w:val="both"/>
        <w:textAlignment w:val="auto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  <w:shd w:val="clear" w:color="auto" w:fill="FFFFFF"/>
        </w:rPr>
        <w:t>一、总体情况</w:t>
      </w:r>
    </w:p>
    <w:p w:rsidR="002D2304" w:rsidRDefault="006E00AA">
      <w:pPr>
        <w:pStyle w:val="a5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560" w:lineRule="exact"/>
        <w:ind w:firstLineChars="200" w:firstLine="640"/>
        <w:jc w:val="both"/>
        <w:textAlignment w:val="auto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我局严格按照“公正、公平、便民”的总体原则及“及时、准确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”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的总体要求，认真贯彻落实《中华人民共和国政府信息公开条例》，并把政府信息公开工作作为建设服务政府、透明政府、阳光政府的重要举措，切实推进了全县政府信息公开工作。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20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21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年我们主要开展了以下几个方面工作：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 </w:t>
      </w:r>
    </w:p>
    <w:p w:rsidR="002D2304" w:rsidRDefault="006E00AA">
      <w:pPr>
        <w:pStyle w:val="a5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560" w:lineRule="exact"/>
        <w:ind w:firstLineChars="200" w:firstLine="640"/>
        <w:jc w:val="both"/>
        <w:textAlignment w:val="auto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一）加强组织领导，健全工作机制。我局始终把做好政务信息公开工作列入单位工作议事日程。同时，根据人员变动，及时对局政府信息公开工作领导小组人员进行调整充实。健全领导机制，确保我局的政府信息工作顺利开展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 </w:t>
      </w:r>
    </w:p>
    <w:p w:rsidR="002D2304" w:rsidRDefault="006E00AA">
      <w:pPr>
        <w:pStyle w:val="a5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560" w:lineRule="exact"/>
        <w:ind w:firstLineChars="200" w:firstLine="640"/>
        <w:jc w:val="both"/>
        <w:textAlignment w:val="auto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（二）建立健全相关制度，进一步规范政府信息公开工作。我局注重加强和完善政府信息公开制度建设工作，根据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lastRenderedPageBreak/>
        <w:t>《中华人民共和国政府信息公开条例》要求，结合我局工作实际，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制定制定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了相关制度并认真执行。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 </w:t>
      </w:r>
    </w:p>
    <w:p w:rsidR="002D2304" w:rsidRDefault="006E00AA">
      <w:pPr>
        <w:pStyle w:val="a5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560" w:lineRule="exact"/>
        <w:ind w:firstLineChars="200" w:firstLine="640"/>
        <w:jc w:val="both"/>
        <w:textAlignment w:val="auto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（三）规范内容，提高政务信息质量。为进一步规范政府信息公开内容，提升我局政府信息公开工作水平，主要做法：一是公开的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内容更加充实。我局对政务信息公开的范围、政务信息公开的内容、政务信息公开的形式、政务信息公开的制度等作了进一步的明确，按照组织健全、制度严密、标准统一、运作规范的要求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,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做好政务信息公开内容的补充以及已公开内容的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删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补。二是公开的时间更加及时。针对公开项目的不同情况，确定公开时间，做到常规性工作定期公开，临时性工作随时公开，固定性工作长期公开。通过政府信息公开网站及时公开单位信息。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 </w:t>
      </w:r>
    </w:p>
    <w:p w:rsidR="002D2304" w:rsidRDefault="006E00AA" w:rsidP="00DF401A">
      <w:pPr>
        <w:pStyle w:val="a5"/>
        <w:shd w:val="clear" w:color="auto" w:fill="FFFFFF"/>
        <w:kinsoku/>
        <w:autoSpaceDE/>
        <w:autoSpaceDN/>
        <w:adjustRightInd/>
        <w:snapToGrid/>
        <w:spacing w:beforeLines="50" w:before="120" w:beforeAutospacing="0" w:afterLines="50" w:after="120" w:afterAutospacing="0" w:line="560" w:lineRule="exact"/>
        <w:ind w:firstLineChars="200" w:firstLine="640"/>
        <w:jc w:val="both"/>
        <w:textAlignment w:val="auto"/>
        <w:rPr>
          <w:rFonts w:ascii="黑体" w:eastAsia="黑体" w:hAnsi="黑体" w:cs="黑体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TableNormal"/>
        <w:tblW w:w="8221" w:type="dxa"/>
        <w:tblInd w:w="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20"/>
        <w:gridCol w:w="1326"/>
        <w:gridCol w:w="1696"/>
        <w:gridCol w:w="2794"/>
      </w:tblGrid>
      <w:tr w:rsidR="002D2304" w:rsidTr="00574404">
        <w:trPr>
          <w:trHeight w:hRule="exact" w:val="567"/>
        </w:trPr>
        <w:tc>
          <w:tcPr>
            <w:tcW w:w="822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1A7BC"/>
          </w:tcPr>
          <w:p w:rsidR="002D2304" w:rsidRDefault="006E00AA">
            <w:pPr>
              <w:spacing w:before="75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一</w:t>
            </w: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项</w:t>
            </w:r>
          </w:p>
        </w:tc>
      </w:tr>
      <w:tr w:rsidR="002D2304" w:rsidTr="00574404">
        <w:trPr>
          <w:trHeight w:hRule="exact" w:val="567"/>
        </w:trPr>
        <w:tc>
          <w:tcPr>
            <w:tcW w:w="240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before="76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before="75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before="75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before="76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0"/>
                <w:szCs w:val="20"/>
              </w:rPr>
              <w:t>现行有效件数</w:t>
            </w:r>
          </w:p>
        </w:tc>
      </w:tr>
      <w:tr w:rsidR="002D2304" w:rsidTr="00574404">
        <w:trPr>
          <w:trHeight w:hRule="exact" w:val="567"/>
        </w:trPr>
        <w:tc>
          <w:tcPr>
            <w:tcW w:w="240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 w:rsidP="00574404">
            <w:pPr>
              <w:spacing w:before="75" w:line="560" w:lineRule="exact"/>
              <w:ind w:firstLine="40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 w:rsidP="00574404">
            <w:pPr>
              <w:spacing w:line="560" w:lineRule="exact"/>
              <w:jc w:val="center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 w:rsidP="00574404">
            <w:pPr>
              <w:spacing w:line="560" w:lineRule="exact"/>
              <w:jc w:val="center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 w:rsidP="00574404">
            <w:pPr>
              <w:spacing w:line="560" w:lineRule="exact"/>
              <w:jc w:val="center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 w:rsidTr="00574404">
        <w:trPr>
          <w:trHeight w:hRule="exact" w:val="567"/>
        </w:trPr>
        <w:tc>
          <w:tcPr>
            <w:tcW w:w="240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 w:rsidP="00574404">
            <w:pPr>
              <w:spacing w:before="77" w:line="560" w:lineRule="exact"/>
              <w:ind w:firstLine="40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 w:rsidP="00574404">
            <w:pPr>
              <w:spacing w:line="560" w:lineRule="exact"/>
              <w:jc w:val="center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 w:rsidP="00574404">
            <w:pPr>
              <w:spacing w:line="560" w:lineRule="exact"/>
              <w:jc w:val="center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 w:rsidP="00574404">
            <w:pPr>
              <w:spacing w:line="560" w:lineRule="exact"/>
              <w:jc w:val="center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 w:rsidTr="00574404">
        <w:trPr>
          <w:trHeight w:hRule="exact" w:val="567"/>
        </w:trPr>
        <w:tc>
          <w:tcPr>
            <w:tcW w:w="822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2D2304" w:rsidRDefault="006E00AA">
            <w:pPr>
              <w:spacing w:before="67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五</w:t>
            </w: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项</w:t>
            </w:r>
          </w:p>
        </w:tc>
      </w:tr>
      <w:tr w:rsidR="002D2304" w:rsidTr="00574404">
        <w:trPr>
          <w:trHeight w:hRule="exact" w:val="567"/>
        </w:trPr>
        <w:tc>
          <w:tcPr>
            <w:tcW w:w="240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 w:rsidP="00574404">
            <w:pPr>
              <w:spacing w:before="87" w:line="560" w:lineRule="exact"/>
              <w:ind w:firstLine="810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5816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 w:rsidP="00574404">
            <w:pPr>
              <w:spacing w:before="86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1"/>
                <w:sz w:val="20"/>
                <w:szCs w:val="20"/>
              </w:rPr>
              <w:t>本年处理决定数量</w:t>
            </w:r>
          </w:p>
        </w:tc>
      </w:tr>
      <w:tr w:rsidR="002D2304" w:rsidTr="00574404">
        <w:trPr>
          <w:trHeight w:hRule="exact" w:val="567"/>
        </w:trPr>
        <w:tc>
          <w:tcPr>
            <w:tcW w:w="240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 w:rsidP="00574404">
            <w:pPr>
              <w:spacing w:before="78" w:line="560" w:lineRule="exact"/>
              <w:ind w:firstLine="40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宋体" w:eastAsia="宋体" w:hAnsi="宋体" w:cs="宋体"/>
                <w:color w:val="000000" w:themeColor="text1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5816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 w:rsidP="00574404">
            <w:pPr>
              <w:spacing w:line="560" w:lineRule="exact"/>
              <w:jc w:val="center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bookmarkEnd w:id="0"/>
      <w:tr w:rsidR="002D2304" w:rsidTr="00574404">
        <w:trPr>
          <w:trHeight w:hRule="exact" w:val="567"/>
        </w:trPr>
        <w:tc>
          <w:tcPr>
            <w:tcW w:w="822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5ABC0"/>
            <w:vAlign w:val="center"/>
          </w:tcPr>
          <w:p w:rsidR="002D2304" w:rsidRDefault="006E00AA" w:rsidP="00574404">
            <w:pPr>
              <w:spacing w:before="68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六</w:t>
            </w: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项</w:t>
            </w:r>
          </w:p>
        </w:tc>
      </w:tr>
      <w:tr w:rsidR="002D2304" w:rsidTr="00574404">
        <w:trPr>
          <w:trHeight w:hRule="exact" w:val="567"/>
        </w:trPr>
        <w:tc>
          <w:tcPr>
            <w:tcW w:w="23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 w:rsidP="00574404">
            <w:pPr>
              <w:spacing w:before="78" w:line="560" w:lineRule="exact"/>
              <w:ind w:firstLine="799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5836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 w:rsidP="00574404">
            <w:pPr>
              <w:spacing w:before="77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1"/>
                <w:sz w:val="20"/>
                <w:szCs w:val="20"/>
              </w:rPr>
              <w:t>本年处理决定数量</w:t>
            </w:r>
          </w:p>
        </w:tc>
      </w:tr>
      <w:tr w:rsidR="002D2304" w:rsidTr="00574404">
        <w:trPr>
          <w:trHeight w:hRule="exact" w:val="567"/>
        </w:trPr>
        <w:tc>
          <w:tcPr>
            <w:tcW w:w="23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 w:rsidP="00574404">
            <w:pPr>
              <w:spacing w:before="78" w:line="560" w:lineRule="exact"/>
              <w:ind w:firstLine="50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5836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 w:rsidP="00574404">
            <w:pPr>
              <w:spacing w:line="560" w:lineRule="exact"/>
              <w:jc w:val="center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 w:rsidTr="00574404">
        <w:trPr>
          <w:trHeight w:hRule="exact" w:val="567"/>
        </w:trPr>
        <w:tc>
          <w:tcPr>
            <w:tcW w:w="2385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before="79" w:line="560" w:lineRule="exact"/>
              <w:ind w:firstLine="50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 w:val="20"/>
                <w:szCs w:val="20"/>
              </w:rPr>
              <w:lastRenderedPageBreak/>
              <w:t>行政强制</w:t>
            </w:r>
          </w:p>
        </w:tc>
        <w:tc>
          <w:tcPr>
            <w:tcW w:w="583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56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 w:rsidTr="00574404">
        <w:trPr>
          <w:trHeight w:hRule="exact" w:val="567"/>
        </w:trPr>
        <w:tc>
          <w:tcPr>
            <w:tcW w:w="822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2D2304" w:rsidRDefault="006E00AA">
            <w:pPr>
              <w:spacing w:before="69" w:line="5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八</w:t>
            </w: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color w:val="000000" w:themeColor="text1"/>
                <w:spacing w:val="5"/>
                <w:sz w:val="20"/>
                <w:szCs w:val="20"/>
              </w:rPr>
              <w:t>项</w:t>
            </w:r>
          </w:p>
        </w:tc>
      </w:tr>
      <w:tr w:rsidR="002D2304" w:rsidTr="00574404">
        <w:trPr>
          <w:trHeight w:hRule="exact" w:val="567"/>
        </w:trPr>
        <w:tc>
          <w:tcPr>
            <w:tcW w:w="2385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before="89" w:line="560" w:lineRule="exact"/>
              <w:ind w:firstLine="810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583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before="88" w:line="56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0"/>
                <w:szCs w:val="20"/>
              </w:rPr>
              <w:t>本年收费金额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0"/>
                <w:szCs w:val="20"/>
              </w:rPr>
              <w:t>单位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0"/>
                <w:szCs w:val="20"/>
              </w:rPr>
              <w:t>: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0"/>
                <w:szCs w:val="20"/>
              </w:rPr>
              <w:t>万元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</w:tr>
      <w:tr w:rsidR="002D2304" w:rsidTr="00574404">
        <w:trPr>
          <w:trHeight w:val="644"/>
        </w:trPr>
        <w:tc>
          <w:tcPr>
            <w:tcW w:w="2385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before="219" w:line="560" w:lineRule="exact"/>
              <w:ind w:firstLine="50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583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56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</w:tbl>
    <w:p w:rsidR="002D2304" w:rsidRDefault="006E00AA">
      <w:pPr>
        <w:spacing w:before="79" w:line="560" w:lineRule="exact"/>
        <w:ind w:firstLineChars="200" w:firstLine="636"/>
        <w:outlineLvl w:val="1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三、收到和处理政府信息公开申请情况</w:t>
      </w:r>
    </w:p>
    <w:tbl>
      <w:tblPr>
        <w:tblStyle w:val="TableNormal"/>
        <w:tblW w:w="949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352"/>
        <w:gridCol w:w="2083"/>
        <w:gridCol w:w="750"/>
        <w:gridCol w:w="579"/>
        <w:gridCol w:w="764"/>
        <w:gridCol w:w="750"/>
        <w:gridCol w:w="777"/>
        <w:gridCol w:w="628"/>
        <w:gridCol w:w="617"/>
      </w:tblGrid>
      <w:tr w:rsidR="002D2304">
        <w:trPr>
          <w:trHeight w:val="618"/>
          <w:jc w:val="center"/>
        </w:trPr>
        <w:tc>
          <w:tcPr>
            <w:tcW w:w="4634" w:type="dxa"/>
            <w:gridSpan w:val="3"/>
            <w:vMerge w:val="restart"/>
            <w:tcBorders>
              <w:top w:val="single" w:sz="2" w:space="0" w:color="000000"/>
              <w:bottom w:val="nil"/>
            </w:tcBorders>
          </w:tcPr>
          <w:p w:rsidR="002D2304" w:rsidRDefault="002D2304">
            <w:pPr>
              <w:spacing w:line="400" w:lineRule="exact"/>
              <w:rPr>
                <w:rFonts w:ascii="宋体" w:eastAsia="宋体" w:hAnsi="宋体" w:cs="宋体"/>
                <w:color w:val="000000" w:themeColor="text1"/>
                <w:spacing w:val="-1"/>
                <w:sz w:val="20"/>
                <w:szCs w:val="20"/>
              </w:rPr>
            </w:pPr>
          </w:p>
          <w:p w:rsidR="002D2304" w:rsidRDefault="006E00AA">
            <w:pPr>
              <w:spacing w:line="400" w:lineRule="exact"/>
              <w:rPr>
                <w:rFonts w:ascii="宋体" w:eastAsia="宋体" w:hAnsi="宋体" w:cs="宋体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1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spacing w:val="-1"/>
                <w:sz w:val="20"/>
                <w:szCs w:val="20"/>
              </w:rPr>
              <w:t>本列数据的勾</w:t>
            </w:r>
            <w:proofErr w:type="gramStart"/>
            <w:r>
              <w:rPr>
                <w:rFonts w:ascii="宋体" w:eastAsia="宋体" w:hAnsi="宋体" w:cs="宋体"/>
                <w:color w:val="000000" w:themeColor="text1"/>
                <w:spacing w:val="-1"/>
                <w:sz w:val="20"/>
                <w:szCs w:val="20"/>
              </w:rPr>
              <w:t>稽</w:t>
            </w:r>
            <w:proofErr w:type="gramEnd"/>
            <w:r>
              <w:rPr>
                <w:rFonts w:ascii="宋体" w:eastAsia="宋体" w:hAnsi="宋体" w:cs="宋体"/>
                <w:color w:val="000000" w:themeColor="text1"/>
                <w:spacing w:val="-1"/>
                <w:sz w:val="20"/>
                <w:szCs w:val="20"/>
              </w:rPr>
              <w:t>关系为</w:t>
            </w:r>
            <w:r>
              <w:rPr>
                <w:rFonts w:ascii="宋体" w:eastAsia="宋体" w:hAnsi="宋体" w:cs="宋体"/>
                <w:color w:val="000000" w:themeColor="text1"/>
                <w:spacing w:val="-1"/>
                <w:sz w:val="20"/>
                <w:szCs w:val="20"/>
              </w:rPr>
              <w:t>:</w:t>
            </w:r>
            <w:r>
              <w:rPr>
                <w:rFonts w:ascii="宋体" w:eastAsia="宋体" w:hAnsi="宋体" w:cs="宋体"/>
                <w:color w:val="000000" w:themeColor="text1"/>
                <w:spacing w:val="-1"/>
                <w:sz w:val="20"/>
                <w:szCs w:val="20"/>
              </w:rPr>
              <w:t>第一项加第二项之和</w:t>
            </w:r>
            <w:r>
              <w:rPr>
                <w:rFonts w:ascii="宋体" w:eastAsia="宋体" w:hAnsi="宋体" w:cs="宋体"/>
                <w:color w:val="000000" w:themeColor="text1"/>
                <w:spacing w:val="-1"/>
                <w:sz w:val="20"/>
                <w:szCs w:val="20"/>
              </w:rPr>
              <w:t>,</w:t>
            </w:r>
            <w:r>
              <w:rPr>
                <w:rFonts w:ascii="宋体" w:eastAsia="宋体" w:hAnsi="宋体" w:cs="宋体"/>
                <w:color w:val="000000" w:themeColor="text1"/>
                <w:spacing w:val="-1"/>
                <w:sz w:val="20"/>
                <w:szCs w:val="20"/>
              </w:rPr>
              <w:t>等于</w:t>
            </w:r>
          </w:p>
          <w:p w:rsidR="002D2304" w:rsidRDefault="006E00AA">
            <w:pPr>
              <w:spacing w:line="400" w:lineRule="exact"/>
              <w:ind w:firstLine="139"/>
              <w:rPr>
                <w:rFonts w:ascii="宋体" w:eastAsia="宋体" w:hAnsi="宋体" w:cs="宋体"/>
                <w:color w:val="000000" w:themeColor="text1"/>
                <w:sz w:val="13"/>
                <w:szCs w:val="1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1"/>
                <w:sz w:val="20"/>
                <w:szCs w:val="20"/>
              </w:rPr>
              <w:t>第三项加第四项之和</w:t>
            </w:r>
            <w:r>
              <w:rPr>
                <w:rFonts w:ascii="宋体" w:eastAsia="宋体" w:hAnsi="宋体" w:cs="宋体"/>
                <w:color w:val="000000" w:themeColor="text1"/>
                <w:spacing w:val="-1"/>
                <w:sz w:val="20"/>
                <w:szCs w:val="20"/>
              </w:rPr>
              <w:t>)</w:t>
            </w:r>
          </w:p>
        </w:tc>
        <w:tc>
          <w:tcPr>
            <w:tcW w:w="486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1871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"/>
                <w:sz w:val="20"/>
                <w:szCs w:val="20"/>
              </w:rPr>
              <w:t>申请人情况</w:t>
            </w:r>
          </w:p>
        </w:tc>
      </w:tr>
      <w:tr w:rsidR="002D2304">
        <w:trPr>
          <w:trHeight w:val="608"/>
          <w:jc w:val="center"/>
        </w:trPr>
        <w:tc>
          <w:tcPr>
            <w:tcW w:w="4634" w:type="dxa"/>
            <w:gridSpan w:val="3"/>
            <w:vMerge/>
            <w:tcBorders>
              <w:top w:val="nil"/>
              <w:bottom w:val="nil"/>
            </w:tcBorders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000000"/>
              <w:bottom w:val="nil"/>
            </w:tcBorders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  <w:p w:rsidR="002D2304" w:rsidRDefault="006E00AA">
            <w:pPr>
              <w:spacing w:line="400" w:lineRule="exact"/>
              <w:ind w:left="231" w:right="116" w:hanging="100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position w:val="7"/>
                <w:sz w:val="20"/>
                <w:szCs w:val="20"/>
              </w:rPr>
              <w:t>自然人</w:t>
            </w:r>
          </w:p>
        </w:tc>
        <w:tc>
          <w:tcPr>
            <w:tcW w:w="349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992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617" w:type="dxa"/>
            <w:vMerge w:val="restart"/>
            <w:tcBorders>
              <w:top w:val="single" w:sz="2" w:space="0" w:color="000000"/>
              <w:bottom w:val="nil"/>
            </w:tcBorders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  <w:p w:rsidR="002D2304" w:rsidRDefault="006E00AA">
            <w:pPr>
              <w:spacing w:line="400" w:lineRule="exact"/>
              <w:ind w:firstLine="139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4"/>
                <w:sz w:val="20"/>
                <w:szCs w:val="20"/>
              </w:rPr>
              <w:t>总计</w:t>
            </w:r>
          </w:p>
        </w:tc>
      </w:tr>
      <w:tr w:rsidR="002D2304">
        <w:trPr>
          <w:trHeight w:val="923"/>
          <w:jc w:val="center"/>
        </w:trPr>
        <w:tc>
          <w:tcPr>
            <w:tcW w:w="4634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750" w:type="dxa"/>
            <w:vMerge/>
            <w:tcBorders>
              <w:top w:val="nil"/>
              <w:bottom w:val="single" w:sz="2" w:space="0" w:color="000000"/>
            </w:tcBorders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line="400" w:lineRule="exact"/>
              <w:ind w:firstLine="133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position w:val="7"/>
                <w:sz w:val="20"/>
                <w:szCs w:val="20"/>
              </w:rPr>
              <w:t>商业</w:t>
            </w:r>
          </w:p>
          <w:p w:rsidR="002D2304" w:rsidRDefault="006E00AA">
            <w:pPr>
              <w:spacing w:line="400" w:lineRule="exact"/>
              <w:ind w:firstLine="133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line="400" w:lineRule="exact"/>
              <w:ind w:left="134" w:right="111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4"/>
                <w:sz w:val="20"/>
                <w:szCs w:val="20"/>
              </w:rPr>
              <w:t>科研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机</w:t>
            </w:r>
            <w:r>
              <w:rPr>
                <w:rFonts w:ascii="宋体" w:eastAsia="宋体" w:hAnsi="宋体" w:cs="宋体"/>
                <w:color w:val="000000" w:themeColor="text1"/>
                <w:spacing w:val="6"/>
                <w:sz w:val="20"/>
                <w:szCs w:val="20"/>
              </w:rPr>
              <w:t>构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line="400" w:lineRule="exact"/>
              <w:ind w:right="112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4"/>
                <w:sz w:val="20"/>
                <w:szCs w:val="20"/>
              </w:rPr>
              <w:t>社</w:t>
            </w:r>
            <w:r>
              <w:rPr>
                <w:rFonts w:ascii="宋体" w:eastAsia="宋体" w:hAnsi="宋体" w:cs="宋体" w:hint="eastAsia"/>
                <w:color w:val="000000" w:themeColor="text1"/>
                <w:spacing w:val="-4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/>
                <w:color w:val="000000" w:themeColor="text1"/>
                <w:spacing w:val="-4"/>
                <w:sz w:val="20"/>
                <w:szCs w:val="20"/>
              </w:rPr>
              <w:t>公</w:t>
            </w:r>
            <w:r>
              <w:rPr>
                <w:rFonts w:ascii="宋体" w:eastAsia="宋体" w:hAnsi="宋体" w:cs="宋体" w:hint="eastAsia"/>
                <w:color w:val="000000" w:themeColor="text1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line="400" w:lineRule="exact"/>
              <w:ind w:right="119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617" w:type="dxa"/>
            <w:vMerge/>
            <w:tcBorders>
              <w:top w:val="nil"/>
              <w:bottom w:val="single" w:sz="2" w:space="0" w:color="000000"/>
            </w:tcBorders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2D2304">
        <w:trPr>
          <w:trHeight w:val="425"/>
          <w:jc w:val="center"/>
        </w:trPr>
        <w:tc>
          <w:tcPr>
            <w:tcW w:w="463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139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436"/>
          <w:jc w:val="center"/>
        </w:trPr>
        <w:tc>
          <w:tcPr>
            <w:tcW w:w="463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139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二、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>上年结转政府信息公开申请数量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412"/>
          <w:jc w:val="center"/>
        </w:trPr>
        <w:tc>
          <w:tcPr>
            <w:tcW w:w="1199" w:type="dxa"/>
            <w:vMerge w:val="restart"/>
            <w:tcBorders>
              <w:top w:val="single" w:sz="2" w:space="0" w:color="000000"/>
            </w:tcBorders>
          </w:tcPr>
          <w:p w:rsidR="002D2304" w:rsidRDefault="002D2304">
            <w:pPr>
              <w:spacing w:line="400" w:lineRule="exact"/>
              <w:rPr>
                <w:rFonts w:ascii="宋体" w:eastAsia="宋体" w:hAnsi="宋体" w:cs="宋体"/>
                <w:color w:val="000000" w:themeColor="text1"/>
                <w:spacing w:val="-3"/>
                <w:sz w:val="20"/>
                <w:szCs w:val="20"/>
              </w:rPr>
            </w:pPr>
          </w:p>
          <w:p w:rsidR="002D2304" w:rsidRDefault="002D2304">
            <w:pPr>
              <w:spacing w:line="400" w:lineRule="exact"/>
              <w:rPr>
                <w:rFonts w:ascii="宋体" w:eastAsia="宋体" w:hAnsi="宋体" w:cs="宋体"/>
                <w:color w:val="000000" w:themeColor="text1"/>
                <w:spacing w:val="-3"/>
                <w:sz w:val="20"/>
                <w:szCs w:val="20"/>
              </w:rPr>
            </w:pPr>
          </w:p>
          <w:p w:rsidR="002D2304" w:rsidRDefault="002D2304">
            <w:pPr>
              <w:spacing w:line="400" w:lineRule="exact"/>
              <w:rPr>
                <w:rFonts w:ascii="宋体" w:eastAsia="宋体" w:hAnsi="宋体" w:cs="宋体"/>
                <w:color w:val="000000" w:themeColor="text1"/>
                <w:spacing w:val="-3"/>
                <w:sz w:val="20"/>
                <w:szCs w:val="20"/>
              </w:rPr>
            </w:pPr>
          </w:p>
          <w:p w:rsidR="002D2304" w:rsidRDefault="002D2304">
            <w:pPr>
              <w:spacing w:line="400" w:lineRule="exact"/>
              <w:rPr>
                <w:rFonts w:ascii="宋体" w:eastAsia="宋体" w:hAnsi="宋体" w:cs="宋体"/>
                <w:color w:val="000000" w:themeColor="text1"/>
                <w:spacing w:val="-3"/>
                <w:sz w:val="20"/>
                <w:szCs w:val="20"/>
              </w:rPr>
            </w:pPr>
          </w:p>
          <w:p w:rsidR="002D2304" w:rsidRDefault="002D2304">
            <w:pPr>
              <w:spacing w:line="400" w:lineRule="exact"/>
              <w:rPr>
                <w:rFonts w:ascii="宋体" w:eastAsia="宋体" w:hAnsi="宋体" w:cs="宋体"/>
                <w:color w:val="000000" w:themeColor="text1"/>
                <w:spacing w:val="-3"/>
                <w:sz w:val="20"/>
                <w:szCs w:val="20"/>
              </w:rPr>
            </w:pPr>
          </w:p>
          <w:p w:rsidR="002D2304" w:rsidRDefault="002D2304">
            <w:pPr>
              <w:spacing w:line="400" w:lineRule="exact"/>
              <w:rPr>
                <w:rFonts w:ascii="宋体" w:eastAsia="宋体" w:hAnsi="宋体" w:cs="宋体"/>
                <w:color w:val="000000" w:themeColor="text1"/>
                <w:spacing w:val="-3"/>
                <w:sz w:val="20"/>
                <w:szCs w:val="20"/>
              </w:rPr>
            </w:pPr>
          </w:p>
          <w:p w:rsidR="002D2304" w:rsidRDefault="002D2304">
            <w:pPr>
              <w:spacing w:line="400" w:lineRule="exact"/>
              <w:rPr>
                <w:rFonts w:ascii="宋体" w:eastAsia="宋体" w:hAnsi="宋体" w:cs="宋体"/>
                <w:color w:val="000000" w:themeColor="text1"/>
                <w:spacing w:val="-3"/>
                <w:sz w:val="20"/>
                <w:szCs w:val="20"/>
              </w:rPr>
            </w:pPr>
          </w:p>
          <w:p w:rsidR="002D2304" w:rsidRDefault="006E00AA">
            <w:pPr>
              <w:spacing w:line="400" w:lineRule="exact"/>
              <w:rPr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 w:val="20"/>
                <w:szCs w:val="20"/>
              </w:rPr>
              <w:t>三、本</w:t>
            </w:r>
            <w:r>
              <w:rPr>
                <w:rFonts w:ascii="宋体" w:eastAsia="宋体" w:hAnsi="宋体" w:cs="宋体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3"/>
                <w:sz w:val="20"/>
                <w:szCs w:val="20"/>
              </w:rPr>
              <w:t>年度办</w:t>
            </w:r>
            <w:r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3"/>
                <w:sz w:val="20"/>
                <w:szCs w:val="20"/>
              </w:rPr>
              <w:t>理结果</w:t>
            </w:r>
          </w:p>
          <w:p w:rsidR="002D2304" w:rsidRDefault="002D2304">
            <w:pPr>
              <w:spacing w:line="400" w:lineRule="exact"/>
              <w:ind w:left="60" w:right="66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122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10"/>
                <w:sz w:val="20"/>
                <w:szCs w:val="20"/>
              </w:rPr>
              <w:t>(</w:t>
            </w:r>
            <w:proofErr w:type="gramStart"/>
            <w:r>
              <w:rPr>
                <w:rFonts w:ascii="宋体" w:eastAsia="宋体" w:hAnsi="宋体" w:cs="宋体"/>
                <w:color w:val="000000" w:themeColor="text1"/>
                <w:spacing w:val="-1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 w:themeColor="text1"/>
                <w:spacing w:val="-10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color w:val="000000" w:themeColor="text1"/>
                <w:spacing w:val="-10"/>
                <w:sz w:val="20"/>
                <w:szCs w:val="20"/>
              </w:rPr>
              <w:t>予以公开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786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418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122"/>
              <w:rPr>
                <w:rFonts w:ascii="宋体" w:eastAsia="宋体" w:hAnsi="宋体" w:cs="宋体"/>
                <w:color w:val="000000" w:themeColor="text1"/>
                <w:sz w:val="13"/>
                <w:szCs w:val="1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10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spacing w:val="-10"/>
                <w:sz w:val="20"/>
                <w:szCs w:val="20"/>
              </w:rPr>
              <w:t>二</w:t>
            </w:r>
            <w:r>
              <w:rPr>
                <w:rFonts w:ascii="宋体" w:eastAsia="宋体" w:hAnsi="宋体" w:cs="宋体"/>
                <w:color w:val="000000" w:themeColor="text1"/>
                <w:spacing w:val="-10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color w:val="000000" w:themeColor="text1"/>
                <w:spacing w:val="-10"/>
                <w:sz w:val="20"/>
                <w:szCs w:val="20"/>
              </w:rPr>
              <w:t>部分公开</w:t>
            </w:r>
            <w:r>
              <w:rPr>
                <w:rFonts w:ascii="楷体" w:eastAsia="楷体" w:hAnsi="楷体" w:cs="楷体" w:hint="eastAsia"/>
                <w:color w:val="000000" w:themeColor="text1"/>
                <w:spacing w:val="-10"/>
                <w:sz w:val="20"/>
                <w:szCs w:val="20"/>
              </w:rPr>
              <w:t>(</w:t>
            </w:r>
            <w:r>
              <w:rPr>
                <w:rFonts w:ascii="楷体" w:eastAsia="楷体" w:hAnsi="楷体" w:cs="楷体" w:hint="eastAsia"/>
                <w:color w:val="000000" w:themeColor="text1"/>
                <w:spacing w:val="-10"/>
                <w:sz w:val="20"/>
                <w:szCs w:val="20"/>
              </w:rPr>
              <w:t>区分处理的</w:t>
            </w:r>
            <w:r>
              <w:rPr>
                <w:rFonts w:ascii="楷体" w:eastAsia="楷体" w:hAnsi="楷体" w:cs="楷体" w:hint="eastAsia"/>
                <w:color w:val="000000" w:themeColor="text1"/>
                <w:spacing w:val="-10"/>
                <w:sz w:val="20"/>
                <w:szCs w:val="20"/>
              </w:rPr>
              <w:t>,</w:t>
            </w:r>
            <w:r>
              <w:rPr>
                <w:rFonts w:ascii="楷体" w:eastAsia="楷体" w:hAnsi="楷体" w:cs="楷体" w:hint="eastAsia"/>
                <w:color w:val="000000" w:themeColor="text1"/>
                <w:spacing w:val="-10"/>
                <w:sz w:val="20"/>
                <w:szCs w:val="20"/>
              </w:rPr>
              <w:t>只计这一情形</w:t>
            </w:r>
            <w:r>
              <w:rPr>
                <w:rFonts w:ascii="楷体" w:eastAsia="楷体" w:hAnsi="楷体" w:cs="楷体" w:hint="eastAsia"/>
                <w:color w:val="000000" w:themeColor="text1"/>
                <w:spacing w:val="-10"/>
                <w:sz w:val="20"/>
                <w:szCs w:val="20"/>
              </w:rPr>
              <w:t>,</w:t>
            </w:r>
            <w:r>
              <w:rPr>
                <w:rFonts w:ascii="楷体" w:eastAsia="楷体" w:hAnsi="楷体" w:cs="楷体" w:hint="eastAsia"/>
                <w:color w:val="000000" w:themeColor="text1"/>
                <w:spacing w:val="-10"/>
                <w:sz w:val="20"/>
                <w:szCs w:val="20"/>
              </w:rPr>
              <w:t>不计其他情形</w:t>
            </w:r>
            <w:r>
              <w:rPr>
                <w:rFonts w:ascii="楷体" w:eastAsia="楷体" w:hAnsi="楷体" w:cs="楷体" w:hint="eastAsia"/>
                <w:color w:val="000000" w:themeColor="text1"/>
                <w:spacing w:val="-10"/>
                <w:sz w:val="20"/>
                <w:szCs w:val="20"/>
              </w:rPr>
              <w:t>)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582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 w:val="restart"/>
            <w:tcBorders>
              <w:top w:val="single" w:sz="2" w:space="0" w:color="000000"/>
            </w:tcBorders>
          </w:tcPr>
          <w:p w:rsidR="002D2304" w:rsidRDefault="002D2304">
            <w:pPr>
              <w:spacing w:line="400" w:lineRule="exact"/>
              <w:ind w:firstLine="61"/>
              <w:rPr>
                <w:rFonts w:ascii="宋体" w:eastAsia="宋体" w:hAnsi="宋体" w:cs="宋体"/>
                <w:color w:val="000000" w:themeColor="text1"/>
                <w:spacing w:val="-4"/>
                <w:sz w:val="20"/>
                <w:szCs w:val="20"/>
              </w:rPr>
            </w:pPr>
          </w:p>
          <w:p w:rsidR="002D2304" w:rsidRDefault="002D2304">
            <w:pPr>
              <w:spacing w:line="400" w:lineRule="exact"/>
              <w:ind w:firstLine="61"/>
              <w:rPr>
                <w:rFonts w:ascii="宋体" w:eastAsia="宋体" w:hAnsi="宋体" w:cs="宋体"/>
                <w:color w:val="000000" w:themeColor="text1"/>
                <w:spacing w:val="-4"/>
                <w:sz w:val="20"/>
                <w:szCs w:val="20"/>
              </w:rPr>
            </w:pPr>
          </w:p>
          <w:p w:rsidR="002D2304" w:rsidRDefault="002D2304">
            <w:pPr>
              <w:spacing w:line="400" w:lineRule="exact"/>
              <w:ind w:firstLine="61"/>
              <w:rPr>
                <w:rFonts w:ascii="宋体" w:eastAsia="宋体" w:hAnsi="宋体" w:cs="宋体"/>
                <w:color w:val="000000" w:themeColor="text1"/>
                <w:spacing w:val="-4"/>
                <w:sz w:val="20"/>
                <w:szCs w:val="20"/>
              </w:rPr>
            </w:pPr>
          </w:p>
          <w:p w:rsidR="002D2304" w:rsidRDefault="002D2304">
            <w:pPr>
              <w:spacing w:line="400" w:lineRule="exact"/>
              <w:ind w:firstLine="61"/>
              <w:rPr>
                <w:rFonts w:ascii="宋体" w:eastAsia="宋体" w:hAnsi="宋体" w:cs="宋体"/>
                <w:color w:val="000000" w:themeColor="text1"/>
                <w:spacing w:val="-4"/>
                <w:sz w:val="20"/>
                <w:szCs w:val="20"/>
              </w:rPr>
            </w:pPr>
          </w:p>
          <w:p w:rsidR="002D2304" w:rsidRDefault="006E00AA">
            <w:pPr>
              <w:spacing w:line="400" w:lineRule="exact"/>
              <w:ind w:firstLine="61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4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spacing w:val="-4"/>
                <w:sz w:val="20"/>
                <w:szCs w:val="20"/>
              </w:rPr>
              <w:t>三</w:t>
            </w:r>
            <w:r>
              <w:rPr>
                <w:rFonts w:ascii="宋体" w:eastAsia="宋体" w:hAnsi="宋体" w:cs="宋体" w:hint="eastAsia"/>
                <w:color w:val="000000" w:themeColor="text1"/>
                <w:spacing w:val="-4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color w:val="000000" w:themeColor="text1"/>
                <w:spacing w:val="-4"/>
                <w:sz w:val="20"/>
                <w:szCs w:val="20"/>
              </w:rPr>
              <w:t>不</w:t>
            </w:r>
            <w:r>
              <w:rPr>
                <w:rFonts w:ascii="宋体" w:eastAsia="宋体" w:hAnsi="宋体" w:cs="宋体"/>
                <w:color w:val="000000" w:themeColor="text1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color w:val="000000" w:themeColor="text1"/>
                <w:spacing w:val="1"/>
                <w:sz w:val="20"/>
                <w:szCs w:val="20"/>
              </w:rPr>
              <w:t>属于国家秘密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582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>其他法律行政法规禁止公开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415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  <w:t>危及</w:t>
            </w:r>
            <w:r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  <w:t>"</w:t>
            </w:r>
            <w:r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  <w:t>稳定</w:t>
            </w:r>
            <w:r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  <w:t>"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374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 w:val="20"/>
                <w:szCs w:val="20"/>
              </w:rPr>
              <w:t>保护第三方合法权益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442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 w:val="20"/>
                <w:szCs w:val="20"/>
              </w:rPr>
              <w:t>属于三类内部事务信息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442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 w:val="20"/>
                <w:szCs w:val="20"/>
              </w:rPr>
              <w:t>6.</w:t>
            </w: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 w:val="20"/>
                <w:szCs w:val="20"/>
              </w:rPr>
              <w:t>属于四类过程性信息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442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 w:val="20"/>
                <w:szCs w:val="20"/>
              </w:rPr>
              <w:t>7.</w:t>
            </w: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 w:val="20"/>
                <w:szCs w:val="20"/>
              </w:rPr>
              <w:t>属于行政执法案卷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456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 w:val="20"/>
                <w:szCs w:val="20"/>
              </w:rPr>
              <w:t>8.</w:t>
            </w: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 w:val="20"/>
                <w:szCs w:val="20"/>
              </w:rPr>
              <w:t>属于行政查询事项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582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 w:val="restart"/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（</w:t>
            </w:r>
            <w:r>
              <w:rPr>
                <w:rFonts w:eastAsia="宋体" w:hint="eastAsia"/>
                <w:color w:val="000000" w:themeColor="text1"/>
              </w:rPr>
              <w:t>四</w:t>
            </w:r>
            <w:r>
              <w:rPr>
                <w:rFonts w:eastAsia="宋体" w:hint="eastAsia"/>
                <w:color w:val="000000" w:themeColor="text1"/>
              </w:rPr>
              <w:t>）</w:t>
            </w:r>
            <w:r>
              <w:rPr>
                <w:rFonts w:eastAsia="宋体" w:hint="eastAsia"/>
                <w:color w:val="000000" w:themeColor="text1"/>
              </w:rPr>
              <w:t>无法提供</w:t>
            </w: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 w:val="20"/>
                <w:szCs w:val="20"/>
              </w:rPr>
              <w:t>本机关不掌握相关政府信息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582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 w:val="20"/>
                <w:szCs w:val="20"/>
              </w:rPr>
              <w:t>没有现成信息需要另行制作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469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 w:val="20"/>
                <w:szCs w:val="20"/>
              </w:rPr>
              <w:t>补正后申请内容仍不明确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483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 w:val="restart"/>
          </w:tcPr>
          <w:p w:rsidR="002D2304" w:rsidRDefault="002D2304">
            <w:pPr>
              <w:spacing w:line="400" w:lineRule="exact"/>
              <w:rPr>
                <w:rFonts w:eastAsia="宋体"/>
                <w:color w:val="000000" w:themeColor="text1"/>
              </w:rPr>
            </w:pPr>
          </w:p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（</w:t>
            </w:r>
            <w:r>
              <w:rPr>
                <w:rFonts w:eastAsia="宋体" w:hint="eastAsia"/>
                <w:color w:val="000000" w:themeColor="text1"/>
              </w:rPr>
              <w:t>五</w:t>
            </w:r>
            <w:r>
              <w:rPr>
                <w:rFonts w:eastAsia="宋体" w:hint="eastAsia"/>
                <w:color w:val="000000" w:themeColor="text1"/>
              </w:rPr>
              <w:t>）</w:t>
            </w:r>
            <w:proofErr w:type="gramStart"/>
            <w:r>
              <w:rPr>
                <w:rFonts w:eastAsia="宋体" w:hint="eastAsia"/>
                <w:color w:val="000000" w:themeColor="text1"/>
              </w:rPr>
              <w:t>不予处理</w:t>
            </w:r>
            <w:proofErr w:type="gramEnd"/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color w:val="000000" w:themeColor="text1"/>
                <w:spacing w:val="2"/>
                <w:sz w:val="19"/>
                <w:szCs w:val="19"/>
              </w:rPr>
              <w:t>信访举报投诉类申请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442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color w:val="000000" w:themeColor="text1"/>
                <w:spacing w:val="1"/>
                <w:sz w:val="19"/>
                <w:szCs w:val="19"/>
              </w:rPr>
              <w:t>重复申请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456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4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color w:val="000000" w:themeColor="text1"/>
                <w:spacing w:val="4"/>
                <w:sz w:val="19"/>
                <w:szCs w:val="19"/>
              </w:rPr>
              <w:t>要求提供公开出版物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415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3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color w:val="000000" w:themeColor="text1"/>
                <w:spacing w:val="3"/>
                <w:sz w:val="19"/>
                <w:szCs w:val="19"/>
              </w:rPr>
              <w:t>无正当理由大量反复申请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827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4"/>
                <w:sz w:val="19"/>
                <w:szCs w:val="19"/>
              </w:rPr>
              <w:t>5.</w:t>
            </w:r>
            <w:r>
              <w:rPr>
                <w:rFonts w:ascii="宋体" w:eastAsia="宋体" w:hAnsi="宋体" w:cs="宋体"/>
                <w:color w:val="000000" w:themeColor="text1"/>
                <w:spacing w:val="4"/>
                <w:sz w:val="19"/>
                <w:szCs w:val="19"/>
              </w:rPr>
              <w:t>要求行政机关确认或重新出具已获取信息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1226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 w:val="restart"/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（</w:t>
            </w:r>
            <w:r>
              <w:rPr>
                <w:rFonts w:eastAsia="宋体" w:hint="eastAsia"/>
                <w:color w:val="000000" w:themeColor="text1"/>
              </w:rPr>
              <w:t>六</w:t>
            </w:r>
            <w:r>
              <w:rPr>
                <w:rFonts w:eastAsia="宋体" w:hint="eastAsia"/>
                <w:color w:val="000000" w:themeColor="text1"/>
              </w:rPr>
              <w:t>）</w:t>
            </w:r>
            <w:r>
              <w:rPr>
                <w:rFonts w:eastAsia="宋体" w:hint="eastAsia"/>
                <w:color w:val="000000" w:themeColor="text1"/>
              </w:rPr>
              <w:t>其他处理</w:t>
            </w: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pacing w:val="4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4"/>
                <w:sz w:val="19"/>
                <w:szCs w:val="19"/>
              </w:rPr>
              <w:t>1.</w:t>
            </w:r>
            <w:r>
              <w:rPr>
                <w:rFonts w:ascii="宋体" w:eastAsia="宋体" w:hAnsi="宋体" w:cs="宋体" w:hint="eastAsia"/>
                <w:color w:val="000000" w:themeColor="text1"/>
                <w:spacing w:val="4"/>
                <w:sz w:val="19"/>
                <w:szCs w:val="19"/>
              </w:rPr>
              <w:t>申请人无正当理由逾期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pacing w:val="4"/>
                <w:sz w:val="19"/>
                <w:szCs w:val="19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pacing w:val="4"/>
                <w:sz w:val="19"/>
                <w:szCs w:val="19"/>
              </w:rPr>
              <w:t>补正、行政机关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pacing w:val="4"/>
                <w:sz w:val="19"/>
                <w:szCs w:val="19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pacing w:val="4"/>
                <w:sz w:val="19"/>
                <w:szCs w:val="19"/>
              </w:rPr>
              <w:t>再处理其政府信息公开申请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1226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pacing w:val="4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4"/>
                <w:sz w:val="19"/>
                <w:szCs w:val="19"/>
              </w:rPr>
              <w:t>2.</w:t>
            </w:r>
            <w:r>
              <w:rPr>
                <w:rFonts w:ascii="宋体" w:eastAsia="宋体" w:hAnsi="宋体" w:cs="宋体" w:hint="eastAsia"/>
                <w:color w:val="000000" w:themeColor="text1"/>
                <w:spacing w:val="4"/>
                <w:sz w:val="19"/>
                <w:szCs w:val="19"/>
              </w:rPr>
              <w:t>申请人逾期未按收费通知要求缴纳费用、行政机关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pacing w:val="4"/>
                <w:sz w:val="19"/>
                <w:szCs w:val="19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pacing w:val="4"/>
                <w:sz w:val="19"/>
                <w:szCs w:val="19"/>
              </w:rPr>
              <w:t>再处理其政府信息公开申请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582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pacing w:val="4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4"/>
                <w:sz w:val="19"/>
                <w:szCs w:val="19"/>
              </w:rPr>
              <w:t>3.</w:t>
            </w:r>
            <w:r>
              <w:rPr>
                <w:rFonts w:ascii="宋体" w:eastAsia="宋体" w:hAnsi="宋体" w:cs="宋体" w:hint="eastAsia"/>
                <w:color w:val="000000" w:themeColor="text1"/>
                <w:spacing w:val="4"/>
                <w:sz w:val="19"/>
                <w:szCs w:val="19"/>
              </w:rPr>
              <w:t>其他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582"/>
          <w:jc w:val="center"/>
        </w:trPr>
        <w:tc>
          <w:tcPr>
            <w:tcW w:w="1199" w:type="dxa"/>
            <w:vMerge/>
          </w:tcPr>
          <w:p w:rsidR="002D2304" w:rsidRDefault="002D2304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4185" w:type="dxa"/>
            <w:gridSpan w:val="3"/>
          </w:tcPr>
          <w:p w:rsidR="002D2304" w:rsidRDefault="006E00AA">
            <w:pPr>
              <w:spacing w:line="400" w:lineRule="exact"/>
              <w:ind w:firstLine="44"/>
              <w:rPr>
                <w:rFonts w:ascii="宋体" w:eastAsia="宋体" w:hAnsi="宋体" w:cs="宋体"/>
                <w:color w:val="000000" w:themeColor="text1"/>
                <w:spacing w:val="4"/>
                <w:sz w:val="19"/>
                <w:szCs w:val="19"/>
              </w:rPr>
            </w:pPr>
            <w:r>
              <w:rPr>
                <w:rFonts w:eastAsia="宋体" w:hint="eastAsia"/>
                <w:color w:val="000000" w:themeColor="text1"/>
              </w:rPr>
              <w:t>（</w:t>
            </w:r>
            <w:r>
              <w:rPr>
                <w:rFonts w:eastAsia="宋体" w:hint="eastAsia"/>
                <w:color w:val="000000" w:themeColor="text1"/>
              </w:rPr>
              <w:t>七</w:t>
            </w:r>
            <w:r>
              <w:rPr>
                <w:rFonts w:eastAsia="宋体" w:hint="eastAsia"/>
                <w:color w:val="000000" w:themeColor="text1"/>
              </w:rPr>
              <w:t>）</w:t>
            </w:r>
            <w:r>
              <w:rPr>
                <w:rFonts w:eastAsia="宋体" w:hint="eastAsia"/>
                <w:color w:val="000000" w:themeColor="text1"/>
              </w:rPr>
              <w:t>总计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  <w:tr w:rsidR="002D2304">
        <w:trPr>
          <w:trHeight w:val="602"/>
          <w:jc w:val="center"/>
        </w:trPr>
        <w:tc>
          <w:tcPr>
            <w:tcW w:w="5384" w:type="dxa"/>
            <w:gridSpan w:val="4"/>
          </w:tcPr>
          <w:p w:rsidR="002D2304" w:rsidRDefault="006E00AA">
            <w:pPr>
              <w:spacing w:line="400" w:lineRule="exact"/>
              <w:ind w:firstLine="44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四、结转下年度继续办理</w:t>
            </w:r>
          </w:p>
        </w:tc>
        <w:tc>
          <w:tcPr>
            <w:tcW w:w="579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64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spacing w:line="40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</w:tbl>
    <w:p w:rsidR="002D2304" w:rsidRDefault="006E00AA" w:rsidP="00DF401A">
      <w:pPr>
        <w:spacing w:before="10" w:afterLines="50" w:after="120" w:line="560" w:lineRule="exact"/>
        <w:outlineLvl w:val="1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四、政府信息公开行政复议、行政诉讼情况</w:t>
      </w:r>
    </w:p>
    <w:tbl>
      <w:tblPr>
        <w:tblStyle w:val="TableNormal"/>
        <w:tblW w:w="5519" w:type="pct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762"/>
        <w:gridCol w:w="670"/>
        <w:gridCol w:w="645"/>
        <w:gridCol w:w="575"/>
        <w:gridCol w:w="566"/>
        <w:gridCol w:w="566"/>
        <w:gridCol w:w="584"/>
        <w:gridCol w:w="606"/>
        <w:gridCol w:w="387"/>
        <w:gridCol w:w="657"/>
        <w:gridCol w:w="591"/>
        <w:gridCol w:w="566"/>
        <w:gridCol w:w="628"/>
        <w:gridCol w:w="545"/>
      </w:tblGrid>
      <w:tr w:rsidR="002D2304">
        <w:trPr>
          <w:trHeight w:val="740"/>
          <w:jc w:val="center"/>
        </w:trPr>
        <w:tc>
          <w:tcPr>
            <w:tcW w:w="1897" w:type="pct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2D2304">
            <w:pPr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</w:p>
          <w:p w:rsidR="002D2304" w:rsidRDefault="006E00AA">
            <w:pPr>
              <w:ind w:firstLineChars="600" w:firstLine="1200"/>
              <w:jc w:val="both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行政复议</w:t>
            </w:r>
          </w:p>
        </w:tc>
        <w:tc>
          <w:tcPr>
            <w:tcW w:w="3102" w:type="pct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行政诉讼</w:t>
            </w:r>
          </w:p>
        </w:tc>
      </w:tr>
      <w:tr w:rsidR="002D2304">
        <w:trPr>
          <w:trHeight w:val="740"/>
          <w:jc w:val="center"/>
        </w:trPr>
        <w:tc>
          <w:tcPr>
            <w:tcW w:w="453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415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结果纠正</w:t>
            </w:r>
          </w:p>
        </w:tc>
        <w:tc>
          <w:tcPr>
            <w:tcW w:w="365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其他</w:t>
            </w: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结果</w:t>
            </w:r>
          </w:p>
        </w:tc>
        <w:tc>
          <w:tcPr>
            <w:tcW w:w="351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尚未审结</w:t>
            </w:r>
          </w:p>
        </w:tc>
        <w:tc>
          <w:tcPr>
            <w:tcW w:w="311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2D2304" w:rsidRDefault="002D2304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</w:p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1475" w:type="pct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未经复议直接起诉</w:t>
            </w:r>
          </w:p>
        </w:tc>
        <w:tc>
          <w:tcPr>
            <w:tcW w:w="1627" w:type="pct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复议后起诉</w:t>
            </w:r>
          </w:p>
        </w:tc>
      </w:tr>
      <w:tr w:rsidR="002D2304">
        <w:trPr>
          <w:trHeight w:val="1270"/>
          <w:jc w:val="center"/>
        </w:trPr>
        <w:tc>
          <w:tcPr>
            <w:tcW w:w="453" w:type="pct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2D2304" w:rsidRDefault="002D2304">
            <w:pPr>
              <w:spacing w:line="560" w:lineRule="exact"/>
              <w:rPr>
                <w:color w:val="000000" w:themeColor="text1"/>
              </w:rPr>
            </w:pPr>
          </w:p>
        </w:tc>
        <w:tc>
          <w:tcPr>
            <w:tcW w:w="415" w:type="pct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2D2304" w:rsidRDefault="002D2304">
            <w:pPr>
              <w:spacing w:line="560" w:lineRule="exact"/>
              <w:rPr>
                <w:color w:val="000000" w:themeColor="text1"/>
              </w:rPr>
            </w:pPr>
          </w:p>
        </w:tc>
        <w:tc>
          <w:tcPr>
            <w:tcW w:w="365" w:type="pct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2D2304" w:rsidRDefault="002D2304">
            <w:pPr>
              <w:spacing w:line="560" w:lineRule="exact"/>
              <w:rPr>
                <w:color w:val="000000" w:themeColor="text1"/>
              </w:rPr>
            </w:pPr>
          </w:p>
        </w:tc>
        <w:tc>
          <w:tcPr>
            <w:tcW w:w="351" w:type="pct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2D2304" w:rsidRDefault="002D2304">
            <w:pPr>
              <w:spacing w:line="560" w:lineRule="exact"/>
              <w:rPr>
                <w:color w:val="000000" w:themeColor="text1"/>
              </w:rPr>
            </w:pPr>
          </w:p>
        </w:tc>
        <w:tc>
          <w:tcPr>
            <w:tcW w:w="311" w:type="pct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2D2304" w:rsidRDefault="002D2304">
            <w:pPr>
              <w:spacing w:line="560" w:lineRule="exact"/>
              <w:rPr>
                <w:color w:val="000000" w:themeColor="text1"/>
              </w:rPr>
            </w:pPr>
          </w:p>
        </w:tc>
        <w:tc>
          <w:tcPr>
            <w:tcW w:w="30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30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结果纠正</w:t>
            </w:r>
          </w:p>
        </w:tc>
        <w:tc>
          <w:tcPr>
            <w:tcW w:w="31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其他</w:t>
            </w: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结果</w:t>
            </w:r>
          </w:p>
        </w:tc>
        <w:tc>
          <w:tcPr>
            <w:tcW w:w="33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尚未</w:t>
            </w: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审结</w:t>
            </w:r>
          </w:p>
        </w:tc>
        <w:tc>
          <w:tcPr>
            <w:tcW w:w="20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35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32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结果</w:t>
            </w: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纠正</w:t>
            </w:r>
          </w:p>
        </w:tc>
        <w:tc>
          <w:tcPr>
            <w:tcW w:w="30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其他</w:t>
            </w: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结果</w:t>
            </w:r>
          </w:p>
        </w:tc>
        <w:tc>
          <w:tcPr>
            <w:tcW w:w="34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尚未</w:t>
            </w: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审结</w:t>
            </w:r>
          </w:p>
        </w:tc>
        <w:tc>
          <w:tcPr>
            <w:tcW w:w="29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before="216" w:line="560" w:lineRule="exact"/>
              <w:ind w:right="115"/>
              <w:jc w:val="center"/>
              <w:rPr>
                <w:rFonts w:ascii="宋体" w:eastAsia="宋体" w:hAnsi="宋体" w:cs="宋体"/>
                <w:color w:val="000000" w:themeColor="text1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5"/>
                <w:position w:val="8"/>
                <w:sz w:val="19"/>
                <w:szCs w:val="19"/>
              </w:rPr>
              <w:t>总计</w:t>
            </w:r>
          </w:p>
        </w:tc>
      </w:tr>
      <w:tr w:rsidR="002D2304">
        <w:trPr>
          <w:trHeight w:val="656"/>
          <w:jc w:val="center"/>
        </w:trPr>
        <w:tc>
          <w:tcPr>
            <w:tcW w:w="453" w:type="pct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415" w:type="pct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365" w:type="pct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351" w:type="pct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311" w:type="pct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308" w:type="pct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308" w:type="pct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   0</w:t>
            </w:r>
          </w:p>
        </w:tc>
        <w:tc>
          <w:tcPr>
            <w:tcW w:w="318" w:type="pct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330" w:type="pct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209" w:type="pct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358" w:type="pct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322" w:type="pct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308" w:type="pct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342" w:type="pct"/>
            <w:tcBorders>
              <w:top w:val="single" w:sz="2" w:space="0" w:color="000000"/>
              <w:bottom w:val="single" w:sz="2" w:space="0" w:color="000000"/>
            </w:tcBorders>
          </w:tcPr>
          <w:p w:rsidR="002D2304" w:rsidRDefault="006E00AA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   0</w:t>
            </w:r>
          </w:p>
        </w:tc>
        <w:tc>
          <w:tcPr>
            <w:tcW w:w="29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D2304" w:rsidRDefault="006E00AA">
            <w:pPr>
              <w:spacing w:line="560" w:lineRule="exac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0</w:t>
            </w:r>
          </w:p>
        </w:tc>
      </w:tr>
    </w:tbl>
    <w:p w:rsidR="002D2304" w:rsidRDefault="006E00AA" w:rsidP="00DF401A">
      <w:pPr>
        <w:spacing w:before="10" w:afterLines="50" w:after="120" w:line="560" w:lineRule="exact"/>
        <w:outlineLvl w:val="1"/>
        <w:rPr>
          <w:rFonts w:ascii="黑体" w:eastAsia="黑体" w:hAnsi="黑体" w:cs="黑体"/>
          <w:color w:val="000000" w:themeColor="text1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黑体" w:eastAsia="黑体" w:hAnsi="黑体" w:cs="黑体" w:hint="eastAsia"/>
          <w:color w:val="000000" w:themeColor="text1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五、存在的主要问题及改进情况</w:t>
      </w:r>
    </w:p>
    <w:p w:rsidR="002D2304" w:rsidRDefault="006E00AA">
      <w:pPr>
        <w:pStyle w:val="a5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560" w:lineRule="exact"/>
        <w:ind w:firstLine="420"/>
        <w:textAlignment w:val="auto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  <w:shd w:val="clear" w:color="auto" w:fill="FFFFFF"/>
        </w:rPr>
        <w:t>（一）存在问题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  <w:shd w:val="clear" w:color="auto" w:fill="FFFFFF"/>
        </w:rPr>
        <w:t> </w:t>
      </w:r>
    </w:p>
    <w:p w:rsidR="002D2304" w:rsidRDefault="006E00AA">
      <w:pPr>
        <w:pStyle w:val="a5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560" w:lineRule="exact"/>
        <w:ind w:firstLineChars="200" w:firstLine="640"/>
        <w:jc w:val="both"/>
        <w:textAlignment w:val="auto"/>
        <w:rPr>
          <w:rFonts w:ascii="仿宋" w:eastAsia="仿宋" w:hAnsi="仿宋" w:cs="仿宋"/>
          <w:snapToGrid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napToGrid/>
          <w:color w:val="000000" w:themeColor="text1"/>
          <w:sz w:val="32"/>
          <w:szCs w:val="32"/>
          <w:shd w:val="clear" w:color="auto" w:fill="FFFFFF"/>
        </w:rPr>
        <w:lastRenderedPageBreak/>
        <w:t>我局政府信息公开工作在上级主管部门的正确领导下，做了大量工作，但标准还不够高，内容还不够全面，信息更新还需要更及时；公开形式的便民性在今后的工作中需要进一步提高。</w:t>
      </w:r>
      <w:r>
        <w:rPr>
          <w:rFonts w:ascii="仿宋" w:eastAsia="仿宋" w:hAnsi="仿宋" w:cs="仿宋" w:hint="eastAsia"/>
          <w:snapToGrid/>
          <w:color w:val="000000" w:themeColor="text1"/>
          <w:sz w:val="32"/>
          <w:szCs w:val="32"/>
          <w:shd w:val="clear" w:color="auto" w:fill="FFFFFF"/>
        </w:rPr>
        <w:t> </w:t>
      </w:r>
    </w:p>
    <w:p w:rsidR="002D2304" w:rsidRDefault="006E00AA">
      <w:pPr>
        <w:pStyle w:val="a5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560" w:lineRule="exact"/>
        <w:ind w:firstLine="420"/>
        <w:textAlignment w:val="auto"/>
        <w:rPr>
          <w:rFonts w:ascii="楷体_GB2312" w:eastAsia="楷体_GB2312" w:hAnsi="楷体_GB2312" w:cs="楷体_GB2312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  <w:shd w:val="clear" w:color="auto" w:fill="FFFFFF"/>
        </w:rPr>
        <w:t>（二）改进措施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  <w:shd w:val="clear" w:color="auto" w:fill="FFFFFF"/>
        </w:rPr>
        <w:t> </w:t>
      </w:r>
    </w:p>
    <w:p w:rsidR="002D2304" w:rsidRDefault="006E00AA">
      <w:pPr>
        <w:pStyle w:val="a5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560" w:lineRule="exact"/>
        <w:ind w:firstLineChars="200" w:firstLine="640"/>
        <w:jc w:val="both"/>
        <w:textAlignment w:val="auto"/>
        <w:rPr>
          <w:rFonts w:ascii="仿宋" w:eastAsia="仿宋" w:hAnsi="仿宋" w:cs="仿宋"/>
          <w:snapToGrid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napToGrid/>
          <w:color w:val="000000" w:themeColor="text1"/>
          <w:sz w:val="32"/>
          <w:szCs w:val="32"/>
          <w:shd w:val="clear" w:color="auto" w:fill="FFFFFF"/>
        </w:rPr>
        <w:t>按照《条例》的规定和县政府信息公开工作要求，我局下一阶段将主要做好以下几方面工作：</w:t>
      </w:r>
      <w:r>
        <w:rPr>
          <w:rFonts w:ascii="仿宋" w:eastAsia="仿宋" w:hAnsi="仿宋" w:cs="仿宋" w:hint="eastAsia"/>
          <w:snapToGrid/>
          <w:color w:val="000000" w:themeColor="text1"/>
          <w:sz w:val="32"/>
          <w:szCs w:val="32"/>
          <w:shd w:val="clear" w:color="auto" w:fill="FFFFFF"/>
        </w:rPr>
        <w:t> </w:t>
      </w:r>
    </w:p>
    <w:p w:rsidR="002D2304" w:rsidRDefault="006E00AA">
      <w:pPr>
        <w:pStyle w:val="a5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560" w:lineRule="exact"/>
        <w:ind w:firstLineChars="200" w:firstLine="640"/>
        <w:jc w:val="both"/>
        <w:textAlignment w:val="auto"/>
        <w:rPr>
          <w:rFonts w:ascii="仿宋" w:eastAsia="仿宋" w:hAnsi="仿宋" w:cs="仿宋"/>
          <w:snapToGrid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napToGrid/>
          <w:color w:val="000000" w:themeColor="text1"/>
          <w:sz w:val="32"/>
          <w:szCs w:val="32"/>
          <w:shd w:val="clear" w:color="auto" w:fill="FFFFFF"/>
        </w:rPr>
        <w:t>一是进一步强化组织领导。调整优化领导机构名称和职能，明确职责分工，完善工作机制，不断创新工作方式方法，突出重点，注重实效，加强信息报送工作力度，使信息公开业务更加有序、便民、高效，确保广大人民群众的知情权、参与权、表达权和监督。</w:t>
      </w:r>
      <w:r>
        <w:rPr>
          <w:rFonts w:ascii="仿宋" w:eastAsia="仿宋" w:hAnsi="仿宋" w:cs="仿宋" w:hint="eastAsia"/>
          <w:snapToGrid/>
          <w:color w:val="000000" w:themeColor="text1"/>
          <w:sz w:val="32"/>
          <w:szCs w:val="32"/>
          <w:shd w:val="clear" w:color="auto" w:fill="FFFFFF"/>
        </w:rPr>
        <w:t> </w:t>
      </w:r>
    </w:p>
    <w:p w:rsidR="002D2304" w:rsidRDefault="006E00AA">
      <w:pPr>
        <w:pStyle w:val="a5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560" w:lineRule="exact"/>
        <w:ind w:firstLineChars="200" w:firstLine="640"/>
        <w:jc w:val="both"/>
        <w:textAlignment w:val="auto"/>
        <w:rPr>
          <w:rFonts w:ascii="仿宋" w:eastAsia="仿宋" w:hAnsi="仿宋" w:cs="仿宋"/>
          <w:snapToGrid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napToGrid/>
          <w:color w:val="000000" w:themeColor="text1"/>
          <w:sz w:val="32"/>
          <w:szCs w:val="32"/>
          <w:shd w:val="clear" w:color="auto" w:fill="FFFFFF"/>
        </w:rPr>
        <w:t>二是加强保密审查，扩展公开范围。对照《条例》的具体要求，认真清理政府信息公开事项，查漏补缺，修订信息公开指南和目录，确保应公开的政务信息全部公开。同时严把质量关、保密审查关，依据有关法律、法规严格审核公开内容，确保政府信息公开不影响国家安全、公共安全、经济安全和社会稳定，真正体现公开、公平、公正。</w:t>
      </w:r>
      <w:r>
        <w:rPr>
          <w:rFonts w:ascii="仿宋" w:eastAsia="仿宋" w:hAnsi="仿宋" w:cs="仿宋" w:hint="eastAsia"/>
          <w:snapToGrid/>
          <w:color w:val="000000" w:themeColor="text1"/>
          <w:sz w:val="32"/>
          <w:szCs w:val="32"/>
          <w:shd w:val="clear" w:color="auto" w:fill="FFFFFF"/>
        </w:rPr>
        <w:t> </w:t>
      </w:r>
    </w:p>
    <w:p w:rsidR="002D2304" w:rsidRDefault="006E00AA">
      <w:pPr>
        <w:pStyle w:val="a5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560" w:lineRule="exact"/>
        <w:ind w:firstLineChars="200" w:firstLine="640"/>
        <w:jc w:val="both"/>
        <w:textAlignment w:val="auto"/>
        <w:rPr>
          <w:rFonts w:ascii="仿宋" w:eastAsia="仿宋" w:hAnsi="仿宋" w:cs="仿宋"/>
          <w:snapToGrid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napToGrid/>
          <w:color w:val="000000" w:themeColor="text1"/>
          <w:sz w:val="32"/>
          <w:szCs w:val="32"/>
          <w:shd w:val="clear" w:color="auto" w:fill="FFFFFF"/>
        </w:rPr>
        <w:t>三是进一步拓宽信息公开途径。通过网络、</w:t>
      </w:r>
      <w:proofErr w:type="gramStart"/>
      <w:r>
        <w:rPr>
          <w:rFonts w:ascii="仿宋" w:eastAsia="仿宋" w:hAnsi="仿宋" w:cs="仿宋" w:hint="eastAsia"/>
          <w:snapToGrid/>
          <w:color w:val="000000" w:themeColor="text1"/>
          <w:sz w:val="32"/>
          <w:szCs w:val="32"/>
          <w:shd w:val="clear" w:color="auto" w:fill="FFFFFF"/>
        </w:rPr>
        <w:t>微信等</w:t>
      </w:r>
      <w:proofErr w:type="gramEnd"/>
      <w:r>
        <w:rPr>
          <w:rFonts w:ascii="仿宋" w:eastAsia="仿宋" w:hAnsi="仿宋" w:cs="仿宋" w:hint="eastAsia"/>
          <w:snapToGrid/>
          <w:color w:val="000000" w:themeColor="text1"/>
          <w:sz w:val="32"/>
          <w:szCs w:val="32"/>
          <w:shd w:val="clear" w:color="auto" w:fill="FFFFFF"/>
        </w:rPr>
        <w:t>多种方式</w:t>
      </w:r>
      <w:proofErr w:type="gramStart"/>
      <w:r>
        <w:rPr>
          <w:rFonts w:ascii="仿宋" w:eastAsia="仿宋" w:hAnsi="仿宋" w:cs="仿宋" w:hint="eastAsia"/>
          <w:snapToGrid/>
          <w:color w:val="000000" w:themeColor="text1"/>
          <w:sz w:val="32"/>
          <w:szCs w:val="32"/>
          <w:shd w:val="clear" w:color="auto" w:fill="FFFFFF"/>
        </w:rPr>
        <w:t>加大住建领域</w:t>
      </w:r>
      <w:proofErr w:type="gramEnd"/>
      <w:r>
        <w:rPr>
          <w:rFonts w:ascii="仿宋" w:eastAsia="仿宋" w:hAnsi="仿宋" w:cs="仿宋" w:hint="eastAsia"/>
          <w:snapToGrid/>
          <w:color w:val="000000" w:themeColor="text1"/>
          <w:sz w:val="32"/>
          <w:szCs w:val="32"/>
          <w:shd w:val="clear" w:color="auto" w:fill="FFFFFF"/>
        </w:rPr>
        <w:t>政策宣传力度，进一步细化信息公开工作流程，拓宽公开渠道，确保操作简便明了，利于查找。</w:t>
      </w:r>
      <w:r>
        <w:rPr>
          <w:rFonts w:ascii="仿宋" w:eastAsia="仿宋" w:hAnsi="仿宋" w:cs="仿宋" w:hint="eastAsia"/>
          <w:snapToGrid/>
          <w:color w:val="000000" w:themeColor="text1"/>
          <w:sz w:val="32"/>
          <w:szCs w:val="32"/>
          <w:shd w:val="clear" w:color="auto" w:fill="FFFFFF"/>
        </w:rPr>
        <w:t> </w:t>
      </w:r>
    </w:p>
    <w:p w:rsidR="002D2304" w:rsidRDefault="006E00AA">
      <w:pPr>
        <w:pStyle w:val="a5"/>
        <w:numPr>
          <w:ilvl w:val="0"/>
          <w:numId w:val="1"/>
        </w:numPr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560" w:lineRule="exact"/>
        <w:ind w:firstLineChars="200" w:firstLine="636"/>
        <w:jc w:val="both"/>
        <w:textAlignment w:val="auto"/>
        <w:rPr>
          <w:rFonts w:ascii="黑体" w:eastAsia="黑体" w:hAnsi="黑体" w:cs="黑体"/>
          <w:color w:val="000000" w:themeColor="text1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黑体" w:eastAsia="黑体" w:hAnsi="黑体" w:cs="黑体" w:hint="eastAsia"/>
          <w:color w:val="000000" w:themeColor="text1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其他需要报告的事项</w:t>
      </w:r>
    </w:p>
    <w:p w:rsidR="002D2304" w:rsidRDefault="006E00AA" w:rsidP="00DF401A">
      <w:pPr>
        <w:pStyle w:val="a5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560" w:lineRule="exact"/>
        <w:ind w:leftChars="200" w:left="420" w:firstLineChars="300" w:firstLine="960"/>
        <w:jc w:val="both"/>
        <w:textAlignment w:val="auto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无</w:t>
      </w:r>
    </w:p>
    <w:p w:rsidR="002D2304" w:rsidRDefault="006E00AA">
      <w:pPr>
        <w:spacing w:before="216" w:line="560" w:lineRule="exact"/>
        <w:ind w:firstLineChars="400" w:firstLine="128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 xml:space="preserve">                   </w:t>
      </w:r>
    </w:p>
    <w:sectPr w:rsidR="002D2304" w:rsidSect="00DF401A">
      <w:headerReference w:type="default" r:id="rId9"/>
      <w:footerReference w:type="default" r:id="rId10"/>
      <w:pgSz w:w="11700" w:h="16680"/>
      <w:pgMar w:top="1701" w:right="1701" w:bottom="1701" w:left="1701" w:header="0" w:footer="1036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AA" w:rsidRDefault="006E00AA">
      <w:r>
        <w:separator/>
      </w:r>
    </w:p>
  </w:endnote>
  <w:endnote w:type="continuationSeparator" w:id="0">
    <w:p w:rsidR="006E00AA" w:rsidRDefault="006E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04" w:rsidRDefault="006E00AA">
    <w:pPr>
      <w:spacing w:line="136" w:lineRule="exact"/>
      <w:ind w:firstLine="4880"/>
      <w:rPr>
        <w:rFonts w:ascii="幼圆" w:eastAsia="幼圆" w:hAnsi="幼圆" w:cs="幼圆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F074E5" wp14:editId="32C16536">
              <wp:simplePos x="0" y="0"/>
              <wp:positionH relativeFrom="margin">
                <wp:align>center</wp:align>
              </wp:positionH>
              <wp:positionV relativeFrom="paragraph">
                <wp:posOffset>-409575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2304" w:rsidRDefault="006E00AA">
                          <w:pPr>
                            <w:pStyle w:val="a4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74404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-32.2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" filled="f" stroked="f" strokeweight=".5pt">
              <v:textbox style="mso-fit-shape-to-text:t" inset="0,0,0,0">
                <w:txbxContent>
                  <w:p w:rsidR="002D2304" w:rsidRDefault="006E00AA">
                    <w:pPr>
                      <w:pStyle w:val="a4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574404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AA" w:rsidRDefault="006E00AA">
      <w:r>
        <w:separator/>
      </w:r>
    </w:p>
  </w:footnote>
  <w:footnote w:type="continuationSeparator" w:id="0">
    <w:p w:rsidR="006E00AA" w:rsidRDefault="006E0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04" w:rsidRDefault="002D2304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AF31CC"/>
    <w:multiLevelType w:val="singleLevel"/>
    <w:tmpl w:val="E6AF31CC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04"/>
    <w:rsid w:val="002D2304"/>
    <w:rsid w:val="00574404"/>
    <w:rsid w:val="006E00AA"/>
    <w:rsid w:val="00DF401A"/>
    <w:rsid w:val="031E7757"/>
    <w:rsid w:val="09401FCE"/>
    <w:rsid w:val="102F2FDD"/>
    <w:rsid w:val="11243260"/>
    <w:rsid w:val="13F13B00"/>
    <w:rsid w:val="19F435BE"/>
    <w:rsid w:val="2E99714B"/>
    <w:rsid w:val="37BF1123"/>
    <w:rsid w:val="3CFD5856"/>
    <w:rsid w:val="3D2F594C"/>
    <w:rsid w:val="3F4E39A1"/>
    <w:rsid w:val="46DB5F21"/>
    <w:rsid w:val="4A0A0CCA"/>
    <w:rsid w:val="585B1F12"/>
    <w:rsid w:val="59926FF9"/>
    <w:rsid w:val="641027DB"/>
    <w:rsid w:val="65846EEC"/>
    <w:rsid w:val="7623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Calibri" w:eastAsia="宋体" w:hAnsi="Calibri" w:cs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Char"/>
    <w:rsid w:val="00DF401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F401A"/>
    <w:rPr>
      <w:rFonts w:ascii="Arial" w:eastAsia="Arial" w:hAnsi="Arial" w:cs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Calibri" w:eastAsia="宋体" w:hAnsi="Calibri" w:cs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Char"/>
    <w:rsid w:val="00DF401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F401A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2122</Characters>
  <Application>Microsoft Office Word</Application>
  <DocSecurity>0</DocSecurity>
  <Lines>17</Lines>
  <Paragraphs>4</Paragraphs>
  <ScaleCrop>false</ScaleCrop>
  <Company>Microsoft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小鹏友</dc:creator>
  <cp:lastModifiedBy>PC</cp:lastModifiedBy>
  <cp:revision>3</cp:revision>
  <cp:lastPrinted>2022-01-22T08:38:00Z</cp:lastPrinted>
  <dcterms:created xsi:type="dcterms:W3CDTF">2022-01-14T18:42:00Z</dcterms:created>
  <dcterms:modified xsi:type="dcterms:W3CDTF">2022-01-29T02:23:00Z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5FBCA91A46B8408D9743EA18AEADD0C1</vt:lpwstr>
  </property>
</Properties>
</file>