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both"/>
        <w:textAlignment w:val="auto"/>
        <w:rPr>
          <w:rFonts w:hint="eastAsia" w:ascii="楷体" w:hAnsi="楷体" w:eastAsia="楷体" w:cs="楷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阳头升乡人民政府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Arial"/>
          <w:sz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2023年政府信息公开工作年度报告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年，在县委、县政府的正确领导下，在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办公室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业务指导下，我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根据《中华人民共和国政府信息公开条例》（以下简称《条例》）的有关规定，始终把政务公开和政府信息公开工作作为加强党风廉政建设，规范行业作风，促进依法行政，密切党群、干群关系的重要举措来抓，着力打造服务型基层政府，努力构建行业规范、运转协调、公正透明、廉洁高效的工作机制，推进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务建设健康发展。本报告包括政府信息公开总体情况、主动公开政府信息情况、收到和处理政府信息公开申请情况、政府信息公开行政复议、行政诉讼情况、存在的主要问题及改进情况、其他需要报告的事项六大部分。本年度报告中所列数据的统计期限自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一、总体情况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以来，阳头升乡紧紧围绕县委县政府中心工作，强化大局意识、服务意识和责任意识，切实推进全乡政府信息公开工作，加强协调指导，狠抓督促检查，强化效能建设，提高工作水平。同时进一步明确政府信息公开职能，健全政府信息公开工作机制，完善各项工作制度，拓展公开内容、创新公开形式，提高为民服务质量。全乡政府信息公开工作积极、稳妥、有序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2" w:after="469" w:afterLines="150" w:line="360" w:lineRule="auto"/>
        <w:ind w:firstLine="632" w:firstLineChars="200"/>
        <w:textAlignment w:val="auto"/>
        <w:outlineLvl w:val="1"/>
        <w:rPr>
          <w:rFonts w:hint="eastAsia" w:ascii="黑体" w:hAnsi="黑体" w:eastAsia="黑体" w:cs="黑体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</w:t>
      </w:r>
      <w:r>
        <w:rPr>
          <w:rFonts w:hint="eastAsia" w:ascii="黑体" w:hAnsi="黑体" w:eastAsia="黑体" w:cs="黑体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主动公开政府信息情况</w:t>
      </w:r>
    </w:p>
    <w:tbl>
      <w:tblPr>
        <w:tblStyle w:val="5"/>
        <w:tblW w:w="8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335"/>
        <w:gridCol w:w="2335"/>
        <w:gridCol w:w="2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85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85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85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6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85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720" w:lineRule="auto"/>
        <w:ind w:firstLine="632" w:firstLineChars="200"/>
        <w:textAlignment w:val="auto"/>
        <w:outlineLvl w:val="1"/>
        <w:rPr>
          <w:rFonts w:hint="eastAsia" w:ascii="黑体" w:hAnsi="黑体" w:eastAsia="黑体" w:cs="黑体"/>
          <w:b w:val="0"/>
          <w:bCs w:val="0"/>
          <w:spacing w:val="-2"/>
          <w:sz w:val="44"/>
          <w:szCs w:val="4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三、收到和处理政府信息公开申请情况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auto"/>
      </w:pPr>
    </w:p>
    <w:tbl>
      <w:tblPr>
        <w:tblStyle w:val="8"/>
        <w:tblW w:w="867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8"/>
        <w:gridCol w:w="829"/>
        <w:gridCol w:w="2857"/>
        <w:gridCol w:w="610"/>
        <w:gridCol w:w="611"/>
        <w:gridCol w:w="611"/>
        <w:gridCol w:w="611"/>
        <w:gridCol w:w="620"/>
        <w:gridCol w:w="609"/>
        <w:gridCol w:w="6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376" w:type="dxa"/>
            <w:gridSpan w:val="4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43" w:line="360" w:lineRule="auto"/>
              <w:ind w:firstLine="139"/>
              <w:rPr>
                <w:rFonts w:ascii="宋体" w:hAnsi="宋体" w:eastAsia="宋体" w:cs="宋体"/>
                <w:position w:val="15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39"/>
              <w:rPr>
                <w:rFonts w:ascii="宋体" w:hAnsi="宋体" w:eastAsia="宋体" w:cs="宋体"/>
                <w:spacing w:val="-1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39"/>
              <w:rPr>
                <w:rFonts w:ascii="宋体" w:hAnsi="宋体" w:eastAsia="宋体" w:cs="宋体"/>
                <w:spacing w:val="-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(本列数据的勾稽关系为:第一项加第二项之和,等于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第三项加第四项之和)</w:t>
            </w:r>
          </w:p>
        </w:tc>
        <w:tc>
          <w:tcPr>
            <w:tcW w:w="4303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18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4376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6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left="231" w:right="116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自然 人</w:t>
            </w:r>
          </w:p>
        </w:tc>
        <w:tc>
          <w:tcPr>
            <w:tcW w:w="306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9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4376" w:type="dxa"/>
            <w:gridSpan w:val="4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6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05" w:line="360" w:lineRule="auto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4" w:line="360" w:lineRule="auto"/>
              <w:ind w:left="134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构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6" w:line="360" w:lineRule="auto"/>
              <w:ind w:right="112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社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会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公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益组织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6" w:line="360" w:lineRule="auto"/>
              <w:ind w:right="11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3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43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二、</w:t>
            </w:r>
            <w:r>
              <w:rPr>
                <w:rFonts w:ascii="宋体" w:hAnsi="宋体" w:eastAsia="宋体" w:cs="宋体"/>
                <w:sz w:val="20"/>
                <w:szCs w:val="20"/>
              </w:rPr>
              <w:t>上年结转政府信息公开申请数量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8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left="60" w:righ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理结果</w:t>
            </w:r>
          </w:p>
        </w:tc>
        <w:tc>
          <w:tcPr>
            <w:tcW w:w="369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369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</w:t>
            </w:r>
            <w:r>
              <w:rPr>
                <w:rFonts w:hint="eastAsia" w:ascii="楷体" w:hAnsi="楷体" w:eastAsia="楷体" w:cs="楷体"/>
                <w:spacing w:val="-10"/>
                <w:sz w:val="20"/>
                <w:szCs w:val="20"/>
              </w:rPr>
              <w:t>(区分处理的,只计这一情形,不计其他情形)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198" w:line="360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8" w:line="360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9" w:line="360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37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0" w:line="360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90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7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4.保护第三方合法权益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5.属于三类内部事务信息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6.属于四类过程性信息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7.属于行政执法案卷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8.属于行政查询事项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45" w:line="360" w:lineRule="auto"/>
              <w:ind w:firstLine="52"/>
              <w:jc w:val="both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无法提供</w:t>
            </w: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4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1.本机关不掌握相关政府信息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2.没有现成信息需要另行制作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3.补正后申请内容仍不明确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45" w:line="360" w:lineRule="auto"/>
              <w:ind w:firstLine="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(五 )不予处理</w:t>
            </w: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4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1.信访举报投诉类申请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2.重复申请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4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3.要求提供公开出版物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6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4.无正当理由大量反复申请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155" w:line="360" w:lineRule="auto"/>
              <w:ind w:left="44" w:righ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2" w:line="360" w:lineRule="auto"/>
              <w:ind w:firstLine="52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其他处理</w:t>
            </w: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76" w:line="360" w:lineRule="auto"/>
              <w:ind w:left="44" w:right="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1.申请人无正当理由逾期不补正、行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政机关不再处理其政府信息公开申</w:t>
            </w:r>
            <w:r>
              <w:rPr>
                <w:rFonts w:ascii="宋体" w:hAnsi="宋体" w:eastAsia="宋体" w:cs="宋体"/>
                <w:sz w:val="19"/>
                <w:szCs w:val="19"/>
              </w:rPr>
              <w:t>请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7" w:line="360" w:lineRule="auto"/>
              <w:ind w:left="44" w:righ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2.申请人逾期未按收费通知要求缴 纳费用、行政机关不再处理其政府信 息公开申请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9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3.其他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9" w:line="360" w:lineRule="auto"/>
              <w:ind w:firstLine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43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9" w:line="360" w:lineRule="auto"/>
              <w:ind w:firstLine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overflowPunct/>
        <w:topLinePunct w:val="0"/>
        <w:bidi w:val="0"/>
        <w:spacing w:before="78" w:line="360" w:lineRule="auto"/>
        <w:ind w:firstLine="632" w:firstLineChars="200"/>
        <w:outlineLvl w:val="1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四、政府信息公开行政复议、行政诉讼情况</w:t>
      </w:r>
    </w:p>
    <w:tbl>
      <w:tblPr>
        <w:tblStyle w:val="8"/>
        <w:tblW w:w="878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597"/>
        <w:gridCol w:w="596"/>
        <w:gridCol w:w="597"/>
        <w:gridCol w:w="611"/>
        <w:gridCol w:w="597"/>
        <w:gridCol w:w="596"/>
        <w:gridCol w:w="597"/>
        <w:gridCol w:w="605"/>
        <w:gridCol w:w="601"/>
        <w:gridCol w:w="597"/>
        <w:gridCol w:w="614"/>
        <w:gridCol w:w="597"/>
        <w:gridCol w:w="597"/>
        <w:gridCol w:w="3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00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行政复议</w:t>
            </w:r>
          </w:p>
        </w:tc>
        <w:tc>
          <w:tcPr>
            <w:tcW w:w="577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结果维持</w:t>
            </w:r>
          </w:p>
        </w:tc>
        <w:tc>
          <w:tcPr>
            <w:tcW w:w="5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default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结果纠正</w:t>
            </w:r>
          </w:p>
        </w:tc>
        <w:tc>
          <w:tcPr>
            <w:tcW w:w="5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其他 结果</w:t>
            </w:r>
          </w:p>
        </w:tc>
        <w:tc>
          <w:tcPr>
            <w:tcW w:w="5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总计</w:t>
            </w:r>
          </w:p>
        </w:tc>
        <w:tc>
          <w:tcPr>
            <w:tcW w:w="299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未经复议直接起诉</w:t>
            </w:r>
          </w:p>
        </w:tc>
        <w:tc>
          <w:tcPr>
            <w:tcW w:w="278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6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结果维持</w:t>
            </w:r>
          </w:p>
        </w:tc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 纠正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其他 结果</w:t>
            </w:r>
          </w:p>
        </w:tc>
        <w:tc>
          <w:tcPr>
            <w:tcW w:w="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尚未 审结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总计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结果维持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 纠正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其他 结果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尚未 审结</w:t>
            </w:r>
          </w:p>
        </w:tc>
        <w:tc>
          <w:tcPr>
            <w:tcW w:w="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3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32" w:firstLineChars="20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我乡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政务公开工作还存在着一些问题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eastAsia="zh-CN"/>
        </w:rPr>
        <w:t>一是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公开力度不大。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>公开的信息主要集中在常规性工作，对与本级政府工作密切相关的法律法规和重要会议精神传递不够。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二是公开渠道单一。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主要依赖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户外政务信息公开栏和政府官方网站两种渠道，没有充分发挥新兴媒体的作用，导致公众获取信息的渠道比较单一。</w:t>
      </w:r>
      <w:r>
        <w:rPr>
          <w:rFonts w:hint="eastAsia" w:ascii="仿宋_GB2312" w:hAnsi="仿宋_GB2312" w:eastAsia="仿宋_GB2312" w:cs="仿宋_GB2312"/>
          <w:b w:val="0"/>
          <w:color w:val="3D3D3D"/>
          <w:sz w:val="32"/>
          <w:szCs w:val="32"/>
          <w:u w:val="none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三是信息互动不够。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仍然停留在“信息发布”的阶段，缺乏与群众进行互动的平台，群众反馈的渠道较少，无法准确了解群众的意见和建议。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firstLine="640" w:firstLineChars="20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20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>24</w:t>
      </w:r>
      <w:r>
        <w:rPr>
          <w:rFonts w:hint="default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年，我们将按照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县委、县政府</w:t>
      </w:r>
      <w:r>
        <w:rPr>
          <w:rFonts w:hint="default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的要求，继续大力推进政府信息公开工作，主要是做好以下几方面工作：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一是丰富公开内容。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以社会关注度高、公开利益大的政府信息作为突破口，把政府信息公开的侧重点放在法律法规、政府重大采购、工程招投标合同以及依申请公开的政府信息方面，避免单一化。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二是拓展公开形式。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继续发挥政府官方网站、户外政务信息公开栏、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>LED屏幕等传统信息公开渠道作用，与新兴媒体和其他机构开展充分合作，利用微信公众号和自媒体平台，拓展信息公开渠道。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三是加强反馈互动。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通过社交媒体平台，及时了解群众反馈，对群众反馈进行及时回复，认真征求社会各界对政府工作的意见建议，自查自省，不断提高政府信息公开水平。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outlineLvl w:val="1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本年度未收取信息公开处理费。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6" w:firstLineChars="200"/>
        <w:jc w:val="right"/>
        <w:textAlignment w:val="baseline"/>
        <w:outlineLvl w:val="1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right"/>
        <w:textAlignment w:val="baseline"/>
        <w:outlineLvl w:val="1"/>
        <w:rPr>
          <w:rFonts w:hint="eastAsia" w:ascii="仿宋" w:hAnsi="仿宋" w:eastAsia="仿宋" w:cs="仿宋"/>
          <w:b w:val="0"/>
          <w:color w:val="3D3D3D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color w:val="3D3D3D"/>
          <w:kern w:val="0"/>
          <w:sz w:val="32"/>
          <w:szCs w:val="32"/>
          <w:u w:val="none"/>
          <w:lang w:val="en-US" w:eastAsia="zh-CN" w:bidi="ar"/>
        </w:rPr>
        <w:t>阳头升乡人民政府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right"/>
        <w:textAlignment w:val="baseline"/>
        <w:outlineLvl w:val="1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color w:val="3D3D3D"/>
          <w:kern w:val="0"/>
          <w:sz w:val="32"/>
          <w:szCs w:val="32"/>
          <w:u w:val="none"/>
          <w:lang w:val="en-US" w:eastAsia="zh-CN" w:bidi="ar"/>
        </w:rPr>
        <w:t xml:space="preserve">2024年1月7日  </w:t>
      </w:r>
    </w:p>
    <w:sectPr>
      <w:headerReference r:id="rId3" w:type="default"/>
      <w:footerReference r:id="rId4" w:type="default"/>
      <w:pgSz w:w="11906" w:h="16838"/>
      <w:pgMar w:top="1701" w:right="1417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9952B20-3B9B-449F-94FE-C19873BFCF1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3F2D0F6-6878-4B83-A802-E10395CB89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A3B212D4-86B8-4455-93F2-1AC949F95FC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325A15F-D36E-431C-BC57-6C5A803276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F8AF9BE-A13C-4C85-ABAB-B105CF6EEDFE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A72ABDB-4DE4-44A2-88FB-CE57728BC24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EC6883E0-BC64-4F1E-8026-FFEDB42A08D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8" w:fontKey="{650D5579-47E9-4CCB-A761-01523070D3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8" w:lineRule="exact"/>
      <w:rPr>
        <w:rFonts w:ascii="宋体" w:hAnsi="宋体" w:eastAsia="宋体" w:cs="宋体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mIxMGM2Yjc1MDc1N2Q1OTVlM2M3MDVkNWUzNDgifQ=="/>
  </w:docVars>
  <w:rsids>
    <w:rsidRoot w:val="0A3456C7"/>
    <w:rsid w:val="01DB7ED5"/>
    <w:rsid w:val="03B24C65"/>
    <w:rsid w:val="04716F6C"/>
    <w:rsid w:val="0A195A3E"/>
    <w:rsid w:val="0A3456C7"/>
    <w:rsid w:val="0B582CDC"/>
    <w:rsid w:val="0CA04D10"/>
    <w:rsid w:val="0E8F4DF8"/>
    <w:rsid w:val="10D56F77"/>
    <w:rsid w:val="159F5EF9"/>
    <w:rsid w:val="1A6F74F1"/>
    <w:rsid w:val="1B773CBD"/>
    <w:rsid w:val="24631905"/>
    <w:rsid w:val="29DC0C85"/>
    <w:rsid w:val="2BE20A8D"/>
    <w:rsid w:val="300B1495"/>
    <w:rsid w:val="3070552C"/>
    <w:rsid w:val="316E232C"/>
    <w:rsid w:val="409670E0"/>
    <w:rsid w:val="43624BDD"/>
    <w:rsid w:val="48C823C5"/>
    <w:rsid w:val="4C821018"/>
    <w:rsid w:val="533A1041"/>
    <w:rsid w:val="626369CC"/>
    <w:rsid w:val="6C4B1216"/>
    <w:rsid w:val="6D9B2006"/>
    <w:rsid w:val="708011E6"/>
    <w:rsid w:val="70916BF7"/>
    <w:rsid w:val="729E7686"/>
    <w:rsid w:val="73C20ACC"/>
    <w:rsid w:val="7453144C"/>
    <w:rsid w:val="787036C0"/>
    <w:rsid w:val="78970D25"/>
    <w:rsid w:val="7A554441"/>
    <w:rsid w:val="7E7102B2"/>
    <w:rsid w:val="7E8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120" w:beforeAutospacing="0" w:after="12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_Style 3"/>
    <w:basedOn w:val="3"/>
    <w:next w:val="1"/>
    <w:autoRedefine/>
    <w:qFormat/>
    <w:uiPriority w:val="39"/>
    <w:pPr>
      <w:tabs>
        <w:tab w:val="left" w:pos="1755"/>
      </w:tabs>
      <w:spacing w:before="480" w:after="0"/>
      <w:outlineLvl w:val="9"/>
    </w:pPr>
    <w:rPr>
      <w:rFonts w:ascii="仿宋" w:hAnsi="仿宋"/>
      <w:color w:val="000000"/>
      <w:kern w:val="0"/>
      <w:szCs w:val="32"/>
    </w:rPr>
  </w:style>
  <w:style w:type="table" w:customStyle="1" w:styleId="8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1939</Words>
  <Characters>1986</Characters>
  <Lines>0</Lines>
  <Paragraphs>0</Paragraphs>
  <TotalTime>0</TotalTime>
  <ScaleCrop>false</ScaleCrop>
  <LinksUpToDate>false</LinksUpToDate>
  <CharactersWithSpaces>2003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2019-10-25T10:24:00Z</dcterms:created>
  <dc:creator>Administrator</dc:creator>
  <cp:lastModifiedBy>微信用户</cp:lastModifiedBy>
  <cp:lastPrinted>2023-01-09T03:56:00Z</cp:lastPrinted>
  <dcterms:modified xsi:type="dcterms:W3CDTF">2024-01-30T14:21:04Z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B0B48FBB1DAA4C698C40247D018D7317_13</vt:lpwstr>
  </property>
</Properties>
</file>