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line="260" w:lineRule="atLeast"/>
        <w:jc w:val="center"/>
        <w:textAlignment w:val="auto"/>
        <w:rPr>
          <w:rFonts w:hint="eastAsia" w:ascii="楷体" w:hAnsi="楷体" w:eastAsia="楷体" w:cs="楷体"/>
          <w:sz w:val="52"/>
          <w:szCs w:val="52"/>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eastAsia="zh-CN"/>
        </w:rPr>
        <w:t>寨子乡人民</w:t>
      </w:r>
      <w:r>
        <w:rPr>
          <w:rFonts w:hint="eastAsia" w:ascii="方正小标宋简体" w:hAnsi="方正小标宋简体" w:eastAsia="方正小标宋简体" w:cs="方正小标宋简体"/>
          <w:b w:val="0"/>
          <w:bCs w:val="0"/>
          <w:sz w:val="44"/>
          <w:szCs w:val="44"/>
        </w:rPr>
        <w:t>政府</w:t>
      </w:r>
    </w:p>
    <w:p>
      <w:pPr>
        <w:keepNext w:val="0"/>
        <w:keepLines w:val="0"/>
        <w:pageBreakBefore w:val="0"/>
        <w:widowControl w:val="0"/>
        <w:kinsoku/>
        <w:wordWrap/>
        <w:overflowPunct/>
        <w:topLinePunct w:val="0"/>
        <w:autoSpaceDE/>
        <w:autoSpaceDN/>
        <w:bidi w:val="0"/>
        <w:adjustRightInd w:val="0"/>
        <w:snapToGrid w:val="0"/>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2021年政府</w:t>
      </w:r>
      <w:r>
        <w:rPr>
          <w:rFonts w:hint="eastAsia" w:ascii="方正小标宋简体" w:hAnsi="方正小标宋简体" w:eastAsia="方正小标宋简体" w:cs="方正小标宋简体"/>
          <w:b w:val="0"/>
          <w:bCs w:val="0"/>
          <w:sz w:val="44"/>
          <w:szCs w:val="44"/>
        </w:rPr>
        <w:t>信息公开工作年度报告</w:t>
      </w:r>
    </w:p>
    <w:p>
      <w:pPr>
        <w:spacing w:line="332"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85" w:line="360" w:lineRule="auto"/>
        <w:ind w:firstLine="616" w:firstLineChars="200"/>
        <w:textAlignment w:val="baseline"/>
        <w:outlineLvl w:val="1"/>
        <w:rPr>
          <w:rFonts w:hint="eastAsia" w:ascii="仿宋_GB2312" w:hAnsi="仿宋_GB2312" w:eastAsia="仿宋_GB2312" w:cs="仿宋_GB2312"/>
          <w:spacing w:val="-6"/>
          <w:sz w:val="32"/>
          <w:szCs w:val="32"/>
          <w:lang w:val="en-US"/>
        </w:rPr>
      </w:pPr>
      <w:r>
        <w:rPr>
          <w:rFonts w:hint="eastAsia" w:ascii="仿宋_GB2312" w:hAnsi="仿宋_GB2312" w:eastAsia="仿宋_GB2312" w:cs="仿宋_GB2312"/>
          <w:spacing w:val="-6"/>
          <w:sz w:val="32"/>
          <w:szCs w:val="32"/>
          <w:lang w:eastAsia="zh-CN"/>
        </w:rPr>
        <w:t>根据新修订</w:t>
      </w:r>
      <w:r>
        <w:rPr>
          <w:rFonts w:hint="eastAsia" w:ascii="仿宋_GB2312" w:hAnsi="仿宋_GB2312" w:eastAsia="仿宋_GB2312" w:cs="仿宋_GB2312"/>
          <w:spacing w:val="-6"/>
          <w:sz w:val="32"/>
          <w:szCs w:val="32"/>
          <w:lang w:val="en-US" w:eastAsia="zh-CN"/>
        </w:rPr>
        <w:t>的</w:t>
      </w:r>
      <w:r>
        <w:rPr>
          <w:rFonts w:hint="eastAsia" w:ascii="仿宋_GB2312" w:hAnsi="仿宋_GB2312" w:eastAsia="仿宋_GB2312" w:cs="仿宋_GB2312"/>
          <w:spacing w:val="-6"/>
          <w:sz w:val="32"/>
          <w:szCs w:val="32"/>
          <w:lang w:eastAsia="zh-CN"/>
        </w:rPr>
        <w:t>《中华人民共和国政府信息公开条例》和省、市、县要求精神，现向社会公布寨子乡</w:t>
      </w:r>
      <w:r>
        <w:rPr>
          <w:rFonts w:hint="eastAsia" w:ascii="仿宋_GB2312" w:hAnsi="仿宋_GB2312" w:eastAsia="仿宋_GB2312" w:cs="仿宋_GB2312"/>
          <w:spacing w:val="-6"/>
          <w:sz w:val="32"/>
          <w:szCs w:val="32"/>
          <w:lang w:val="en-US" w:eastAsia="zh-CN"/>
        </w:rPr>
        <w:t>2021年信息公开工作年度报告。本报告包括政府信息总体情况、主动公开政府信息情况、收到和处理政府信息公开申请情况、政府信息公开行政复议、行政诉讼情况、存在的主要问题及改进情况和其他需要报告的事项等六部分组成。本报告中所列数据的统计时限为2021年1月1日至2021年12月31日。</w:t>
      </w:r>
    </w:p>
    <w:p>
      <w:pPr>
        <w:spacing w:before="78" w:line="360" w:lineRule="auto"/>
        <w:ind w:firstLine="632"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14:textOutline w14:w="4356" w14:cap="flat" w14:cmpd="sng">
            <w14:solidFill>
              <w14:srgbClr w14:val="000000"/>
            </w14:solidFill>
            <w14:prstDash w14:val="solid"/>
            <w14:miter w14:val="0"/>
          </w14:textOutline>
        </w:rPr>
        <w:t>一、总体情况</w:t>
      </w:r>
    </w:p>
    <w:p>
      <w:pPr>
        <w:keepNext w:val="0"/>
        <w:keepLines w:val="0"/>
        <w:pageBreakBefore w:val="0"/>
        <w:widowControl/>
        <w:kinsoku w:val="0"/>
        <w:wordWrap/>
        <w:overflowPunct/>
        <w:topLinePunct w:val="0"/>
        <w:autoSpaceDE w:val="0"/>
        <w:autoSpaceDN w:val="0"/>
        <w:bidi w:val="0"/>
        <w:adjustRightInd w:val="0"/>
        <w:snapToGrid w:val="0"/>
        <w:spacing w:before="85" w:line="360" w:lineRule="auto"/>
        <w:ind w:firstLine="616" w:firstLineChars="200"/>
        <w:textAlignment w:val="baseline"/>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2021年</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eastAsia="zh-CN"/>
        </w:rPr>
        <w:t>寨子乡</w:t>
      </w:r>
      <w:r>
        <w:rPr>
          <w:rFonts w:hint="eastAsia" w:ascii="仿宋_GB2312" w:hAnsi="仿宋_GB2312" w:eastAsia="仿宋_GB2312" w:cs="仿宋_GB2312"/>
          <w:spacing w:val="-6"/>
          <w:sz w:val="32"/>
          <w:szCs w:val="32"/>
        </w:rPr>
        <w:t>政府高度重视</w:t>
      </w:r>
      <w:r>
        <w:rPr>
          <w:rFonts w:hint="eastAsia" w:ascii="仿宋_GB2312" w:hAnsi="仿宋_GB2312" w:eastAsia="仿宋_GB2312" w:cs="仿宋_GB2312"/>
          <w:spacing w:val="-6"/>
          <w:sz w:val="32"/>
          <w:szCs w:val="32"/>
          <w:lang w:eastAsia="zh-CN"/>
        </w:rPr>
        <w:t>政府信息公开</w:t>
      </w:r>
      <w:r>
        <w:rPr>
          <w:rFonts w:hint="eastAsia" w:ascii="仿宋_GB2312" w:hAnsi="仿宋_GB2312" w:eastAsia="仿宋_GB2312" w:cs="仿宋_GB2312"/>
          <w:spacing w:val="-6"/>
          <w:sz w:val="32"/>
          <w:szCs w:val="32"/>
        </w:rPr>
        <w:t>工作，通过</w:t>
      </w:r>
      <w:r>
        <w:rPr>
          <w:rFonts w:hint="eastAsia" w:ascii="仿宋_GB2312" w:hAnsi="仿宋_GB2312" w:eastAsia="仿宋_GB2312" w:cs="仿宋_GB2312"/>
          <w:spacing w:val="-6"/>
          <w:sz w:val="32"/>
          <w:szCs w:val="32"/>
          <w:lang w:val="en-US" w:eastAsia="zh-CN"/>
        </w:rPr>
        <w:t>长时间</w:t>
      </w:r>
      <w:r>
        <w:rPr>
          <w:rFonts w:hint="eastAsia" w:ascii="仿宋_GB2312" w:hAnsi="仿宋_GB2312" w:eastAsia="仿宋_GB2312" w:cs="仿宋_GB2312"/>
          <w:spacing w:val="-6"/>
          <w:sz w:val="32"/>
          <w:szCs w:val="32"/>
        </w:rPr>
        <w:t>的运行，取得了初步实效，增强</w:t>
      </w:r>
      <w:r>
        <w:rPr>
          <w:rFonts w:hint="eastAsia" w:ascii="仿宋_GB2312" w:hAnsi="仿宋_GB2312" w:eastAsia="仿宋_GB2312" w:cs="仿宋_GB2312"/>
          <w:spacing w:val="-6"/>
          <w:sz w:val="32"/>
          <w:szCs w:val="32"/>
          <w:lang w:val="en-US" w:eastAsia="zh-CN"/>
        </w:rPr>
        <w:t>了</w:t>
      </w:r>
      <w:r>
        <w:rPr>
          <w:rFonts w:hint="eastAsia" w:ascii="仿宋_GB2312" w:hAnsi="仿宋_GB2312" w:eastAsia="仿宋_GB2312" w:cs="仿宋_GB2312"/>
          <w:spacing w:val="-6"/>
          <w:sz w:val="32"/>
          <w:szCs w:val="32"/>
        </w:rPr>
        <w:t>干部群众之间的凝聚力、战斗力和创造力</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干群关系</w:t>
      </w:r>
      <w:r>
        <w:rPr>
          <w:rFonts w:hint="eastAsia" w:ascii="仿宋_GB2312" w:hAnsi="仿宋_GB2312" w:eastAsia="仿宋_GB2312" w:cs="仿宋_GB2312"/>
          <w:spacing w:val="-6"/>
          <w:sz w:val="32"/>
          <w:szCs w:val="32"/>
          <w:lang w:val="en-US" w:eastAsia="zh-CN"/>
        </w:rPr>
        <w:t>以及</w:t>
      </w:r>
      <w:r>
        <w:rPr>
          <w:rFonts w:hint="eastAsia" w:ascii="仿宋_GB2312" w:hAnsi="仿宋_GB2312" w:eastAsia="仿宋_GB2312" w:cs="仿宋_GB2312"/>
          <w:spacing w:val="-6"/>
          <w:sz w:val="32"/>
          <w:szCs w:val="32"/>
        </w:rPr>
        <w:t>政务工作的透明度，保障了群众的知情权</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参与权和监督权。政务公开及时</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并且</w:t>
      </w:r>
      <w:r>
        <w:rPr>
          <w:rFonts w:hint="eastAsia" w:ascii="仿宋_GB2312" w:hAnsi="仿宋_GB2312" w:eastAsia="仿宋_GB2312" w:cs="仿宋_GB2312"/>
          <w:spacing w:val="-6"/>
          <w:sz w:val="32"/>
          <w:szCs w:val="32"/>
          <w:lang w:val="en-US" w:eastAsia="zh-CN"/>
        </w:rPr>
        <w:t>内容</w:t>
      </w:r>
      <w:r>
        <w:rPr>
          <w:rFonts w:hint="eastAsia" w:ascii="仿宋_GB2312" w:hAnsi="仿宋_GB2312" w:eastAsia="仿宋_GB2312" w:cs="仿宋_GB2312"/>
          <w:spacing w:val="-6"/>
          <w:sz w:val="32"/>
          <w:szCs w:val="32"/>
        </w:rPr>
        <w:t>全面。在公开方式上灵活多样，各村根据具体情况进行公开</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如会议公开</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村务公开栏公开</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下发文件公开等等。同时在公开时限上要求各村委在有关政策规定、工作制度、工作程序等具有长期性、固定性的内容</w:t>
      </w:r>
      <w:r>
        <w:rPr>
          <w:rFonts w:hint="eastAsia" w:ascii="仿宋_GB2312" w:hAnsi="仿宋_GB2312" w:eastAsia="仿宋_GB2312" w:cs="仿宋_GB2312"/>
          <w:spacing w:val="-6"/>
          <w:sz w:val="32"/>
          <w:szCs w:val="32"/>
          <w:lang w:val="en-US" w:eastAsia="zh-CN"/>
        </w:rPr>
        <w:t>上</w:t>
      </w:r>
      <w:r>
        <w:rPr>
          <w:rFonts w:hint="eastAsia" w:ascii="仿宋_GB2312" w:hAnsi="仿宋_GB2312" w:eastAsia="仿宋_GB2312" w:cs="仿宋_GB2312"/>
          <w:spacing w:val="-6"/>
          <w:sz w:val="32"/>
          <w:szCs w:val="32"/>
        </w:rPr>
        <w:t>长期进行公开</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在一定时期内相对稳定的常规工作定期公开</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主要临时工作即时公开</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总之，在此项工作上我们公开内容全面</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方式多样</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公开及时，政务公开增强了透明度，激活了全乡干部群众的工作激情，为构建全乡社会和谐</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农村稳定奠定了良好的基础。</w:t>
      </w:r>
    </w:p>
    <w:p>
      <w:pPr>
        <w:keepNext w:val="0"/>
        <w:keepLines w:val="0"/>
        <w:pageBreakBefore w:val="0"/>
        <w:widowControl w:val="0"/>
        <w:kinsoku/>
        <w:wordWrap/>
        <w:overflowPunct/>
        <w:topLinePunct w:val="0"/>
        <w:autoSpaceDE/>
        <w:autoSpaceDN/>
        <w:bidi w:val="0"/>
        <w:adjustRightInd/>
        <w:snapToGrid/>
        <w:spacing w:before="252" w:after="469" w:afterLines="150" w:line="360" w:lineRule="auto"/>
        <w:ind w:firstLine="632"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spacing w:val="-2"/>
          <w:sz w:val="32"/>
          <w:szCs w:val="32"/>
          <w14:textOutline w14:w="4356" w14:cap="flat" w14:cmpd="sng">
            <w14:solidFill>
              <w14:srgbClr w14:val="000000"/>
            </w14:solidFill>
            <w14:prstDash w14:val="solid"/>
            <w14:miter w14:val="0"/>
          </w14:textOutline>
        </w:rPr>
        <w:t>二、主动公开政府信息情况</w:t>
      </w:r>
    </w:p>
    <w:tbl>
      <w:tblPr>
        <w:tblStyle w:val="6"/>
        <w:tblW w:w="854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169"/>
        <w:gridCol w:w="19"/>
        <w:gridCol w:w="2188"/>
        <w:gridCol w:w="2179"/>
        <w:gridCol w:w="19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jc w:val="center"/>
        </w:trPr>
        <w:tc>
          <w:tcPr>
            <w:tcW w:w="8540" w:type="dxa"/>
            <w:gridSpan w:val="5"/>
            <w:tcBorders>
              <w:top w:val="single" w:color="000000" w:sz="2" w:space="0"/>
              <w:bottom w:val="single" w:color="000000" w:sz="2" w:space="0"/>
            </w:tcBorders>
            <w:shd w:val="clear" w:color="auto" w:fill="A1A7BC"/>
            <w:vAlign w:val="top"/>
          </w:tcPr>
          <w:p>
            <w:pPr>
              <w:spacing w:before="75" w:line="219" w:lineRule="auto"/>
              <w:jc w:val="center"/>
              <w:rPr>
                <w:rFonts w:ascii="宋体" w:hAnsi="宋体" w:eastAsia="宋体" w:cs="宋体"/>
                <w:sz w:val="20"/>
                <w:szCs w:val="20"/>
              </w:rPr>
            </w:pPr>
            <w:r>
              <w:rPr>
                <w:rFonts w:ascii="宋体" w:hAnsi="宋体" w:eastAsia="宋体" w:cs="宋体"/>
                <w:spacing w:val="5"/>
                <w:sz w:val="20"/>
                <w:szCs w:val="20"/>
              </w:rPr>
              <w:t>第二十条第(一)项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2" w:hRule="atLeast"/>
          <w:jc w:val="center"/>
        </w:trPr>
        <w:tc>
          <w:tcPr>
            <w:tcW w:w="2188" w:type="dxa"/>
            <w:gridSpan w:val="2"/>
            <w:tcBorders>
              <w:top w:val="single" w:color="000000" w:sz="2" w:space="0"/>
              <w:bottom w:val="single" w:color="000000" w:sz="2" w:space="0"/>
            </w:tcBorders>
            <w:vAlign w:val="top"/>
          </w:tcPr>
          <w:p>
            <w:pPr>
              <w:spacing w:before="76" w:line="219" w:lineRule="auto"/>
              <w:ind w:firstLine="819"/>
              <w:jc w:val="both"/>
              <w:rPr>
                <w:rFonts w:ascii="宋体" w:hAnsi="宋体" w:eastAsia="宋体" w:cs="宋体"/>
                <w:sz w:val="20"/>
                <w:szCs w:val="20"/>
              </w:rPr>
            </w:pPr>
            <w:r>
              <w:rPr>
                <w:rFonts w:ascii="宋体" w:hAnsi="宋体" w:eastAsia="宋体" w:cs="宋体"/>
                <w:spacing w:val="-2"/>
                <w:sz w:val="20"/>
                <w:szCs w:val="20"/>
              </w:rPr>
              <w:t>信息内容</w:t>
            </w:r>
          </w:p>
        </w:tc>
        <w:tc>
          <w:tcPr>
            <w:tcW w:w="2188" w:type="dxa"/>
            <w:tcBorders>
              <w:top w:val="single" w:color="000000" w:sz="2" w:space="0"/>
              <w:bottom w:val="single" w:color="000000" w:sz="2" w:space="0"/>
            </w:tcBorders>
            <w:vAlign w:val="top"/>
          </w:tcPr>
          <w:p>
            <w:pPr>
              <w:spacing w:before="75" w:line="219" w:lineRule="auto"/>
              <w:ind w:firstLine="584"/>
              <w:jc w:val="both"/>
              <w:rPr>
                <w:rFonts w:ascii="宋体" w:hAnsi="宋体" w:eastAsia="宋体" w:cs="宋体"/>
                <w:sz w:val="20"/>
                <w:szCs w:val="20"/>
              </w:rPr>
            </w:pPr>
            <w:r>
              <w:rPr>
                <w:rFonts w:ascii="宋体" w:hAnsi="宋体" w:eastAsia="宋体" w:cs="宋体"/>
                <w:spacing w:val="-2"/>
                <w:sz w:val="20"/>
                <w:szCs w:val="20"/>
              </w:rPr>
              <w:t>本年制发件数</w:t>
            </w:r>
          </w:p>
        </w:tc>
        <w:tc>
          <w:tcPr>
            <w:tcW w:w="2179" w:type="dxa"/>
            <w:tcBorders>
              <w:top w:val="single" w:color="000000" w:sz="2" w:space="0"/>
              <w:bottom w:val="single" w:color="000000" w:sz="2" w:space="0"/>
            </w:tcBorders>
            <w:vAlign w:val="top"/>
          </w:tcPr>
          <w:p>
            <w:pPr>
              <w:spacing w:before="75" w:line="219" w:lineRule="auto"/>
              <w:ind w:firstLine="590"/>
              <w:jc w:val="both"/>
              <w:rPr>
                <w:rFonts w:ascii="宋体" w:hAnsi="宋体" w:eastAsia="宋体" w:cs="宋体"/>
                <w:sz w:val="20"/>
                <w:szCs w:val="20"/>
              </w:rPr>
            </w:pPr>
            <w:r>
              <w:rPr>
                <w:rFonts w:ascii="宋体" w:hAnsi="宋体" w:eastAsia="宋体" w:cs="宋体"/>
                <w:spacing w:val="-2"/>
                <w:sz w:val="20"/>
                <w:szCs w:val="20"/>
              </w:rPr>
              <w:t>本年废止件数</w:t>
            </w:r>
          </w:p>
        </w:tc>
        <w:tc>
          <w:tcPr>
            <w:tcW w:w="1985" w:type="dxa"/>
            <w:tcBorders>
              <w:top w:val="single" w:color="000000" w:sz="2" w:space="0"/>
              <w:bottom w:val="single" w:color="000000" w:sz="2" w:space="0"/>
            </w:tcBorders>
            <w:vAlign w:val="top"/>
          </w:tcPr>
          <w:p>
            <w:pPr>
              <w:spacing w:before="76" w:line="219" w:lineRule="auto"/>
              <w:ind w:firstLine="605"/>
              <w:jc w:val="both"/>
              <w:rPr>
                <w:rFonts w:ascii="宋体" w:hAnsi="宋体" w:eastAsia="宋体" w:cs="宋体"/>
                <w:sz w:val="20"/>
                <w:szCs w:val="20"/>
              </w:rPr>
            </w:pPr>
            <w:r>
              <w:rPr>
                <w:rFonts w:ascii="宋体" w:hAnsi="宋体" w:eastAsia="宋体" w:cs="宋体"/>
                <w:spacing w:val="-2"/>
                <w:sz w:val="20"/>
                <w:szCs w:val="20"/>
              </w:rPr>
              <w:t>现行有效件数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1" w:hRule="atLeast"/>
          <w:jc w:val="center"/>
        </w:trPr>
        <w:tc>
          <w:tcPr>
            <w:tcW w:w="2188" w:type="dxa"/>
            <w:gridSpan w:val="2"/>
            <w:tcBorders>
              <w:top w:val="single" w:color="000000" w:sz="2" w:space="0"/>
              <w:bottom w:val="single" w:color="000000" w:sz="2" w:space="0"/>
            </w:tcBorders>
            <w:vAlign w:val="top"/>
          </w:tcPr>
          <w:p>
            <w:pPr>
              <w:spacing w:before="75" w:line="219" w:lineRule="auto"/>
              <w:ind w:firstLine="40"/>
              <w:jc w:val="center"/>
              <w:rPr>
                <w:rFonts w:ascii="宋体" w:hAnsi="宋体" w:eastAsia="宋体" w:cs="宋体"/>
                <w:sz w:val="20"/>
                <w:szCs w:val="20"/>
              </w:rPr>
            </w:pPr>
            <w:r>
              <w:rPr>
                <w:rFonts w:ascii="宋体" w:hAnsi="宋体" w:eastAsia="宋体" w:cs="宋体"/>
                <w:spacing w:val="7"/>
                <w:sz w:val="20"/>
                <w:szCs w:val="20"/>
              </w:rPr>
              <w:t>规章</w:t>
            </w:r>
          </w:p>
        </w:tc>
        <w:tc>
          <w:tcPr>
            <w:tcW w:w="2188" w:type="dxa"/>
            <w:tcBorders>
              <w:top w:val="single" w:color="000000" w:sz="2" w:space="0"/>
              <w:bottom w:val="single" w:color="000000" w:sz="2" w:space="0"/>
            </w:tcBorders>
            <w:vAlign w:val="center"/>
          </w:tcPr>
          <w:p>
            <w:pPr>
              <w:jc w:val="center"/>
              <w:rPr>
                <w:rFonts w:hint="default" w:ascii="Arial" w:eastAsia="宋体"/>
                <w:sz w:val="21"/>
                <w:lang w:val="en-US" w:eastAsia="zh-CN"/>
              </w:rPr>
            </w:pPr>
            <w:r>
              <w:rPr>
                <w:rFonts w:hint="eastAsia" w:eastAsia="宋体"/>
                <w:sz w:val="21"/>
                <w:lang w:val="en-US" w:eastAsia="zh-CN"/>
              </w:rPr>
              <w:t>0</w:t>
            </w:r>
          </w:p>
        </w:tc>
        <w:tc>
          <w:tcPr>
            <w:tcW w:w="217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1985"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3" w:hRule="atLeast"/>
          <w:jc w:val="center"/>
        </w:trPr>
        <w:tc>
          <w:tcPr>
            <w:tcW w:w="2188" w:type="dxa"/>
            <w:gridSpan w:val="2"/>
            <w:tcBorders>
              <w:top w:val="single" w:color="000000" w:sz="2" w:space="0"/>
              <w:bottom w:val="single" w:color="000000" w:sz="2" w:space="0"/>
            </w:tcBorders>
            <w:vAlign w:val="top"/>
          </w:tcPr>
          <w:p>
            <w:pPr>
              <w:spacing w:before="77" w:line="219" w:lineRule="auto"/>
              <w:ind w:firstLine="40"/>
              <w:jc w:val="center"/>
              <w:rPr>
                <w:rFonts w:ascii="宋体" w:hAnsi="宋体" w:eastAsia="宋体" w:cs="宋体"/>
                <w:sz w:val="20"/>
                <w:szCs w:val="20"/>
              </w:rPr>
            </w:pPr>
            <w:r>
              <w:rPr>
                <w:rFonts w:ascii="宋体" w:hAnsi="宋体" w:eastAsia="宋体" w:cs="宋体"/>
                <w:spacing w:val="-2"/>
                <w:sz w:val="20"/>
                <w:szCs w:val="20"/>
              </w:rPr>
              <w:t>行政规范性文件</w:t>
            </w:r>
          </w:p>
        </w:tc>
        <w:tc>
          <w:tcPr>
            <w:tcW w:w="2188"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217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1985"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2" w:hRule="atLeast"/>
          <w:jc w:val="center"/>
        </w:trPr>
        <w:tc>
          <w:tcPr>
            <w:tcW w:w="8540" w:type="dxa"/>
            <w:gridSpan w:val="5"/>
            <w:tcBorders>
              <w:top w:val="single" w:color="000000" w:sz="2" w:space="0"/>
              <w:bottom w:val="single" w:color="000000" w:sz="2" w:space="0"/>
            </w:tcBorders>
            <w:shd w:val="clear" w:color="auto" w:fill="9DA3B8"/>
            <w:vAlign w:val="top"/>
          </w:tcPr>
          <w:p>
            <w:pPr>
              <w:spacing w:before="67" w:line="219" w:lineRule="auto"/>
              <w:ind w:firstLine="4000"/>
              <w:jc w:val="both"/>
              <w:rPr>
                <w:rFonts w:ascii="宋体" w:hAnsi="宋体" w:eastAsia="宋体" w:cs="宋体"/>
                <w:sz w:val="20"/>
                <w:szCs w:val="20"/>
              </w:rPr>
            </w:pPr>
            <w:r>
              <w:rPr>
                <w:rFonts w:ascii="宋体" w:hAnsi="宋体" w:eastAsia="宋体" w:cs="宋体"/>
                <w:spacing w:val="5"/>
                <w:sz w:val="20"/>
                <w:szCs w:val="20"/>
              </w:rPr>
              <w:t>第二十条第(五)项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jc w:val="center"/>
        </w:trPr>
        <w:tc>
          <w:tcPr>
            <w:tcW w:w="2188" w:type="dxa"/>
            <w:gridSpan w:val="2"/>
            <w:tcBorders>
              <w:top w:val="single" w:color="000000" w:sz="2" w:space="0"/>
              <w:bottom w:val="single" w:color="000000" w:sz="2" w:space="0"/>
            </w:tcBorders>
            <w:vAlign w:val="top"/>
          </w:tcPr>
          <w:p>
            <w:pPr>
              <w:spacing w:before="87" w:line="219" w:lineRule="auto"/>
              <w:ind w:firstLine="810"/>
              <w:jc w:val="both"/>
              <w:rPr>
                <w:rFonts w:ascii="宋体" w:hAnsi="宋体" w:eastAsia="宋体" w:cs="宋体"/>
                <w:sz w:val="20"/>
                <w:szCs w:val="20"/>
              </w:rPr>
            </w:pPr>
            <w:r>
              <w:rPr>
                <w:rFonts w:ascii="宋体" w:hAnsi="宋体" w:eastAsia="宋体" w:cs="宋体"/>
                <w:spacing w:val="-2"/>
                <w:sz w:val="20"/>
                <w:szCs w:val="20"/>
              </w:rPr>
              <w:t>信息内容</w:t>
            </w:r>
          </w:p>
        </w:tc>
        <w:tc>
          <w:tcPr>
            <w:tcW w:w="6352" w:type="dxa"/>
            <w:gridSpan w:val="3"/>
            <w:tcBorders>
              <w:top w:val="single" w:color="000000" w:sz="2" w:space="0"/>
              <w:bottom w:val="single" w:color="000000" w:sz="2" w:space="0"/>
            </w:tcBorders>
            <w:vAlign w:val="top"/>
          </w:tcPr>
          <w:p>
            <w:pPr>
              <w:spacing w:before="86" w:line="219" w:lineRule="auto"/>
              <w:ind w:firstLine="2795"/>
              <w:jc w:val="both"/>
              <w:rPr>
                <w:rFonts w:ascii="宋体" w:hAnsi="宋体" w:eastAsia="宋体" w:cs="宋体"/>
                <w:sz w:val="20"/>
                <w:szCs w:val="20"/>
              </w:rPr>
            </w:pPr>
            <w:r>
              <w:rPr>
                <w:rFonts w:ascii="宋体" w:hAnsi="宋体" w:eastAsia="宋体" w:cs="宋体"/>
                <w:spacing w:val="-1"/>
                <w:sz w:val="20"/>
                <w:szCs w:val="20"/>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2188" w:type="dxa"/>
            <w:gridSpan w:val="2"/>
            <w:tcBorders>
              <w:top w:val="single" w:color="000000" w:sz="2" w:space="0"/>
              <w:bottom w:val="single" w:color="000000" w:sz="2" w:space="0"/>
            </w:tcBorders>
            <w:vAlign w:val="top"/>
          </w:tcPr>
          <w:p>
            <w:pPr>
              <w:spacing w:before="78" w:line="220" w:lineRule="auto"/>
              <w:ind w:firstLine="40"/>
              <w:jc w:val="center"/>
              <w:rPr>
                <w:rFonts w:ascii="宋体" w:hAnsi="宋体" w:eastAsia="宋体" w:cs="宋体"/>
                <w:sz w:val="20"/>
                <w:szCs w:val="20"/>
              </w:rPr>
            </w:pPr>
            <w:r>
              <w:rPr>
                <w:rFonts w:ascii="宋体" w:hAnsi="宋体" w:eastAsia="宋体" w:cs="宋体"/>
                <w:spacing w:val="-3"/>
                <w:sz w:val="20"/>
                <w:szCs w:val="20"/>
              </w:rPr>
              <w:t>行政许可</w:t>
            </w:r>
          </w:p>
        </w:tc>
        <w:tc>
          <w:tcPr>
            <w:tcW w:w="6352" w:type="dxa"/>
            <w:gridSpan w:val="3"/>
            <w:tcBorders>
              <w:top w:val="single" w:color="000000" w:sz="2" w:space="0"/>
              <w:bottom w:val="single" w:color="000000" w:sz="2" w:space="0"/>
            </w:tcBorders>
            <w:vAlign w:val="top"/>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3" w:hRule="atLeast"/>
          <w:jc w:val="center"/>
        </w:trPr>
        <w:tc>
          <w:tcPr>
            <w:tcW w:w="8540" w:type="dxa"/>
            <w:gridSpan w:val="5"/>
            <w:tcBorders>
              <w:top w:val="single" w:color="000000" w:sz="2" w:space="0"/>
              <w:bottom w:val="single" w:color="000000" w:sz="2" w:space="0"/>
            </w:tcBorders>
            <w:shd w:val="clear" w:color="auto" w:fill="A5ABC0"/>
            <w:vAlign w:val="top"/>
          </w:tcPr>
          <w:p>
            <w:pPr>
              <w:spacing w:before="68" w:line="219" w:lineRule="auto"/>
              <w:ind w:firstLine="4000"/>
              <w:jc w:val="both"/>
              <w:rPr>
                <w:rFonts w:ascii="宋体" w:hAnsi="宋体" w:eastAsia="宋体" w:cs="宋体"/>
                <w:sz w:val="20"/>
                <w:szCs w:val="20"/>
              </w:rPr>
            </w:pPr>
            <w:r>
              <w:rPr>
                <w:rFonts w:ascii="宋体" w:hAnsi="宋体" w:eastAsia="宋体" w:cs="宋体"/>
                <w:spacing w:val="5"/>
                <w:sz w:val="20"/>
                <w:szCs w:val="20"/>
              </w:rPr>
              <w:t>第二十条第(六)项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2169" w:type="dxa"/>
            <w:tcBorders>
              <w:top w:val="single" w:color="000000" w:sz="2" w:space="0"/>
              <w:bottom w:val="single" w:color="000000" w:sz="2" w:space="0"/>
            </w:tcBorders>
            <w:vAlign w:val="top"/>
          </w:tcPr>
          <w:p>
            <w:pPr>
              <w:spacing w:before="78" w:line="219" w:lineRule="auto"/>
              <w:ind w:firstLine="799"/>
              <w:jc w:val="both"/>
              <w:rPr>
                <w:rFonts w:ascii="宋体" w:hAnsi="宋体" w:eastAsia="宋体" w:cs="宋体"/>
                <w:sz w:val="20"/>
                <w:szCs w:val="20"/>
              </w:rPr>
            </w:pPr>
            <w:r>
              <w:rPr>
                <w:rFonts w:ascii="宋体" w:hAnsi="宋体" w:eastAsia="宋体" w:cs="宋体"/>
                <w:spacing w:val="-2"/>
                <w:sz w:val="20"/>
                <w:szCs w:val="20"/>
              </w:rPr>
              <w:t>信息内容</w:t>
            </w:r>
          </w:p>
        </w:tc>
        <w:tc>
          <w:tcPr>
            <w:tcW w:w="6371" w:type="dxa"/>
            <w:gridSpan w:val="4"/>
            <w:tcBorders>
              <w:top w:val="single" w:color="000000" w:sz="2" w:space="0"/>
              <w:bottom w:val="single" w:color="000000" w:sz="2" w:space="0"/>
            </w:tcBorders>
            <w:vAlign w:val="top"/>
          </w:tcPr>
          <w:p>
            <w:pPr>
              <w:spacing w:before="77" w:line="219" w:lineRule="auto"/>
              <w:ind w:firstLine="2815"/>
              <w:jc w:val="both"/>
              <w:rPr>
                <w:rFonts w:ascii="宋体" w:hAnsi="宋体" w:eastAsia="宋体" w:cs="宋体"/>
                <w:sz w:val="20"/>
                <w:szCs w:val="20"/>
              </w:rPr>
            </w:pPr>
            <w:r>
              <w:rPr>
                <w:rFonts w:ascii="宋体" w:hAnsi="宋体" w:eastAsia="宋体" w:cs="宋体"/>
                <w:spacing w:val="-1"/>
                <w:sz w:val="20"/>
                <w:szCs w:val="20"/>
              </w:rPr>
              <w:t>本年处理决定数量</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2169" w:type="dxa"/>
            <w:tcBorders>
              <w:top w:val="single" w:color="000000" w:sz="2" w:space="0"/>
              <w:bottom w:val="single" w:color="000000" w:sz="2" w:space="0"/>
            </w:tcBorders>
            <w:vAlign w:val="top"/>
          </w:tcPr>
          <w:p>
            <w:pPr>
              <w:spacing w:before="78" w:line="220" w:lineRule="auto"/>
              <w:ind w:firstLine="50"/>
              <w:jc w:val="center"/>
              <w:rPr>
                <w:rFonts w:ascii="宋体" w:hAnsi="宋体" w:eastAsia="宋体" w:cs="宋体"/>
                <w:sz w:val="20"/>
                <w:szCs w:val="20"/>
              </w:rPr>
            </w:pPr>
            <w:r>
              <w:rPr>
                <w:rFonts w:ascii="宋体" w:hAnsi="宋体" w:eastAsia="宋体" w:cs="宋体"/>
                <w:spacing w:val="6"/>
                <w:sz w:val="20"/>
                <w:szCs w:val="20"/>
              </w:rPr>
              <w:t>行政处罚</w:t>
            </w:r>
          </w:p>
        </w:tc>
        <w:tc>
          <w:tcPr>
            <w:tcW w:w="6371" w:type="dxa"/>
            <w:gridSpan w:val="4"/>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2169" w:type="dxa"/>
            <w:tcBorders>
              <w:top w:val="single" w:color="000000" w:sz="2" w:space="0"/>
              <w:bottom w:val="single" w:color="000000" w:sz="2" w:space="0"/>
            </w:tcBorders>
            <w:vAlign w:val="top"/>
          </w:tcPr>
          <w:p>
            <w:pPr>
              <w:spacing w:before="79" w:line="220" w:lineRule="auto"/>
              <w:ind w:firstLine="50"/>
              <w:jc w:val="center"/>
              <w:rPr>
                <w:rFonts w:ascii="宋体" w:hAnsi="宋体" w:eastAsia="宋体" w:cs="宋体"/>
                <w:sz w:val="20"/>
                <w:szCs w:val="20"/>
              </w:rPr>
            </w:pPr>
            <w:r>
              <w:rPr>
                <w:rFonts w:ascii="宋体" w:hAnsi="宋体" w:eastAsia="宋体" w:cs="宋体"/>
                <w:spacing w:val="-3"/>
                <w:sz w:val="20"/>
                <w:szCs w:val="20"/>
              </w:rPr>
              <w:t>行政强制</w:t>
            </w:r>
          </w:p>
        </w:tc>
        <w:tc>
          <w:tcPr>
            <w:tcW w:w="6371" w:type="dxa"/>
            <w:gridSpan w:val="4"/>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jc w:val="center"/>
        </w:trPr>
        <w:tc>
          <w:tcPr>
            <w:tcW w:w="8540" w:type="dxa"/>
            <w:gridSpan w:val="5"/>
            <w:tcBorders>
              <w:top w:val="single" w:color="000000" w:sz="2" w:space="0"/>
              <w:bottom w:val="single" w:color="000000" w:sz="2" w:space="0"/>
            </w:tcBorders>
            <w:shd w:val="clear" w:color="auto" w:fill="9DA3B8"/>
            <w:vAlign w:val="top"/>
          </w:tcPr>
          <w:p>
            <w:pPr>
              <w:spacing w:before="69" w:line="219" w:lineRule="auto"/>
              <w:ind w:firstLine="4000"/>
              <w:jc w:val="both"/>
              <w:rPr>
                <w:rFonts w:ascii="宋体" w:hAnsi="宋体" w:eastAsia="宋体" w:cs="宋体"/>
                <w:sz w:val="20"/>
                <w:szCs w:val="20"/>
              </w:rPr>
            </w:pPr>
            <w:r>
              <w:rPr>
                <w:rFonts w:ascii="宋体" w:hAnsi="宋体" w:eastAsia="宋体" w:cs="宋体"/>
                <w:spacing w:val="5"/>
                <w:sz w:val="20"/>
                <w:szCs w:val="20"/>
              </w:rPr>
              <w:t>第二十条第(八)项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5" w:hRule="atLeast"/>
          <w:jc w:val="center"/>
        </w:trPr>
        <w:tc>
          <w:tcPr>
            <w:tcW w:w="2169" w:type="dxa"/>
            <w:tcBorders>
              <w:top w:val="single" w:color="000000" w:sz="2" w:space="0"/>
              <w:bottom w:val="single" w:color="000000" w:sz="2" w:space="0"/>
            </w:tcBorders>
            <w:vAlign w:val="top"/>
          </w:tcPr>
          <w:p>
            <w:pPr>
              <w:spacing w:before="89" w:line="219" w:lineRule="auto"/>
              <w:ind w:firstLine="810"/>
              <w:jc w:val="both"/>
              <w:rPr>
                <w:rFonts w:ascii="宋体" w:hAnsi="宋体" w:eastAsia="宋体" w:cs="宋体"/>
                <w:sz w:val="20"/>
                <w:szCs w:val="20"/>
              </w:rPr>
            </w:pPr>
            <w:r>
              <w:rPr>
                <w:rFonts w:ascii="宋体" w:hAnsi="宋体" w:eastAsia="宋体" w:cs="宋体"/>
                <w:spacing w:val="-2"/>
                <w:sz w:val="20"/>
                <w:szCs w:val="20"/>
              </w:rPr>
              <w:t>信息内容</w:t>
            </w:r>
          </w:p>
        </w:tc>
        <w:tc>
          <w:tcPr>
            <w:tcW w:w="6371" w:type="dxa"/>
            <w:gridSpan w:val="4"/>
            <w:tcBorders>
              <w:top w:val="single" w:color="000000" w:sz="2" w:space="0"/>
              <w:bottom w:val="single" w:color="000000" w:sz="2" w:space="0"/>
            </w:tcBorders>
            <w:vAlign w:val="top"/>
          </w:tcPr>
          <w:p>
            <w:pPr>
              <w:spacing w:before="88" w:line="219" w:lineRule="auto"/>
              <w:ind w:firstLine="2465"/>
              <w:jc w:val="both"/>
              <w:rPr>
                <w:rFonts w:ascii="宋体" w:hAnsi="宋体" w:eastAsia="宋体" w:cs="宋体"/>
                <w:sz w:val="20"/>
                <w:szCs w:val="20"/>
              </w:rPr>
            </w:pPr>
            <w:r>
              <w:rPr>
                <w:rFonts w:ascii="宋体" w:hAnsi="宋体" w:eastAsia="宋体" w:cs="宋体"/>
                <w:spacing w:val="-2"/>
                <w:sz w:val="20"/>
                <w:szCs w:val="20"/>
              </w:rPr>
              <w:t>本年收费金额(单位:万元)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7" w:hRule="atLeast"/>
          <w:jc w:val="center"/>
        </w:trPr>
        <w:tc>
          <w:tcPr>
            <w:tcW w:w="2169" w:type="dxa"/>
            <w:tcBorders>
              <w:top w:val="single" w:color="000000" w:sz="2" w:space="0"/>
              <w:bottom w:val="single" w:color="000000" w:sz="2" w:space="0"/>
            </w:tcBorders>
            <w:vAlign w:val="top"/>
          </w:tcPr>
          <w:p>
            <w:pPr>
              <w:spacing w:before="219" w:line="219" w:lineRule="auto"/>
              <w:ind w:firstLine="50"/>
              <w:jc w:val="center"/>
              <w:rPr>
                <w:rFonts w:ascii="宋体" w:hAnsi="宋体" w:eastAsia="宋体" w:cs="宋体"/>
                <w:sz w:val="20"/>
                <w:szCs w:val="20"/>
              </w:rPr>
            </w:pPr>
            <w:r>
              <w:rPr>
                <w:rFonts w:ascii="宋体" w:hAnsi="宋体" w:eastAsia="宋体" w:cs="宋体"/>
                <w:spacing w:val="1"/>
                <w:sz w:val="20"/>
                <w:szCs w:val="20"/>
              </w:rPr>
              <w:t>行政事业性收费</w:t>
            </w:r>
          </w:p>
        </w:tc>
        <w:tc>
          <w:tcPr>
            <w:tcW w:w="6371" w:type="dxa"/>
            <w:gridSpan w:val="4"/>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before="270" w:line="360" w:lineRule="auto"/>
        <w:ind w:firstLine="636" w:firstLineChars="200"/>
        <w:textAlignment w:val="baseline"/>
        <w:outlineLvl w:val="1"/>
        <w:rPr>
          <w:rFonts w:hint="eastAsia" w:ascii="仿宋_GB2312" w:hAnsi="仿宋_GB2312" w:eastAsia="仿宋_GB2312" w:cs="仿宋_GB2312"/>
          <w:spacing w:val="-1"/>
          <w:sz w:val="32"/>
          <w:szCs w:val="32"/>
          <w14:textOutline w14:w="4356" w14:cap="flat" w14:cmpd="sng">
            <w14:solidFill>
              <w14:srgbClr w14:val="000000"/>
            </w14:solidFill>
            <w14:prstDash w14:val="solid"/>
            <w14:miter w14:val="0"/>
          </w14:textOutline>
        </w:rPr>
      </w:pPr>
    </w:p>
    <w:p>
      <w:pPr>
        <w:keepNext w:val="0"/>
        <w:keepLines w:val="0"/>
        <w:pageBreakBefore w:val="0"/>
        <w:widowControl/>
        <w:kinsoku w:val="0"/>
        <w:wordWrap/>
        <w:overflowPunct/>
        <w:topLinePunct w:val="0"/>
        <w:autoSpaceDE w:val="0"/>
        <w:autoSpaceDN w:val="0"/>
        <w:bidi w:val="0"/>
        <w:adjustRightInd w:val="0"/>
        <w:snapToGrid w:val="0"/>
        <w:spacing w:before="270" w:line="360" w:lineRule="auto"/>
        <w:ind w:firstLine="636" w:firstLineChars="200"/>
        <w:textAlignment w:val="baseline"/>
        <w:outlineLvl w:val="1"/>
        <w:rPr>
          <w:rFonts w:hint="eastAsia" w:ascii="仿宋_GB2312" w:hAnsi="仿宋_GB2312" w:eastAsia="仿宋_GB2312" w:cs="仿宋_GB2312"/>
          <w:spacing w:val="-1"/>
          <w:sz w:val="32"/>
          <w:szCs w:val="32"/>
          <w14:textOutline w14:w="4356" w14:cap="flat" w14:cmpd="sng">
            <w14:solidFill>
              <w14:srgbClr w14:val="000000"/>
            </w14:solidFill>
            <w14:prstDash w14:val="solid"/>
            <w14:miter w14:val="0"/>
          </w14:textOutline>
        </w:rPr>
      </w:pPr>
      <w:r>
        <w:rPr>
          <w:rFonts w:hint="eastAsia" w:ascii="仿宋_GB2312" w:hAnsi="仿宋_GB2312" w:eastAsia="仿宋_GB2312" w:cs="仿宋_GB2312"/>
          <w:spacing w:val="-1"/>
          <w:sz w:val="32"/>
          <w:szCs w:val="32"/>
          <w14:textOutline w14:w="4356" w14:cap="flat" w14:cmpd="sng">
            <w14:solidFill>
              <w14:srgbClr w14:val="000000"/>
            </w14:solidFill>
            <w14:prstDash w14:val="solid"/>
            <w14:miter w14:val="0"/>
          </w14:textOutline>
        </w:rPr>
        <w:t>三、收到和处理政府信息公开申请情况</w:t>
      </w:r>
    </w:p>
    <w:p>
      <w:pPr>
        <w:spacing w:line="127" w:lineRule="exact"/>
      </w:pPr>
    </w:p>
    <w:tbl>
      <w:tblPr>
        <w:tblStyle w:val="6"/>
        <w:tblW w:w="867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82"/>
        <w:gridCol w:w="8"/>
        <w:gridCol w:w="829"/>
        <w:gridCol w:w="2857"/>
        <w:gridCol w:w="610"/>
        <w:gridCol w:w="611"/>
        <w:gridCol w:w="611"/>
        <w:gridCol w:w="611"/>
        <w:gridCol w:w="620"/>
        <w:gridCol w:w="609"/>
        <w:gridCol w:w="63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jc w:val="center"/>
        </w:trPr>
        <w:tc>
          <w:tcPr>
            <w:tcW w:w="4376" w:type="dxa"/>
            <w:gridSpan w:val="4"/>
            <w:vMerge w:val="restart"/>
            <w:tcBorders>
              <w:top w:val="single" w:color="000000" w:sz="2" w:space="0"/>
              <w:bottom w:val="nil"/>
            </w:tcBorders>
            <w:vAlign w:val="top"/>
          </w:tcPr>
          <w:p>
            <w:pPr>
              <w:spacing w:before="43" w:line="320" w:lineRule="exact"/>
              <w:ind w:firstLine="139"/>
              <w:rPr>
                <w:rFonts w:ascii="宋体" w:hAnsi="宋体" w:eastAsia="宋体" w:cs="宋体"/>
                <w:position w:val="15"/>
                <w:sz w:val="20"/>
                <w:szCs w:val="20"/>
              </w:rPr>
            </w:pPr>
          </w:p>
          <w:p>
            <w:pPr>
              <w:spacing w:before="55" w:line="219" w:lineRule="auto"/>
              <w:ind w:firstLine="139"/>
              <w:rPr>
                <w:rFonts w:ascii="宋体" w:hAnsi="宋体" w:eastAsia="宋体" w:cs="宋体"/>
                <w:spacing w:val="-1"/>
                <w:sz w:val="20"/>
                <w:szCs w:val="20"/>
              </w:rPr>
            </w:pPr>
          </w:p>
          <w:p>
            <w:pPr>
              <w:spacing w:before="55" w:line="219" w:lineRule="auto"/>
              <w:ind w:firstLine="139"/>
              <w:rPr>
                <w:rFonts w:ascii="宋体" w:hAnsi="宋体" w:eastAsia="宋体" w:cs="宋体"/>
                <w:spacing w:val="-1"/>
                <w:sz w:val="20"/>
                <w:szCs w:val="20"/>
              </w:rPr>
            </w:pPr>
            <w:r>
              <w:rPr>
                <w:rFonts w:ascii="宋体" w:hAnsi="宋体" w:eastAsia="宋体" w:cs="宋体"/>
                <w:spacing w:val="-1"/>
                <w:sz w:val="20"/>
                <w:szCs w:val="20"/>
              </w:rPr>
              <w:t>(本列数据的勾稽关系为:第一项加第二项之和,等于</w:t>
            </w:r>
          </w:p>
          <w:p>
            <w:pPr>
              <w:spacing w:before="55" w:line="219" w:lineRule="auto"/>
              <w:ind w:firstLine="139"/>
              <w:rPr>
                <w:rFonts w:ascii="宋体" w:hAnsi="宋体" w:eastAsia="宋体" w:cs="宋体"/>
                <w:sz w:val="13"/>
                <w:szCs w:val="13"/>
              </w:rPr>
            </w:pPr>
            <w:r>
              <w:rPr>
                <w:rFonts w:ascii="宋体" w:hAnsi="宋体" w:eastAsia="宋体" w:cs="宋体"/>
                <w:spacing w:val="-1"/>
                <w:sz w:val="20"/>
                <w:szCs w:val="20"/>
              </w:rPr>
              <w:t>第三项加第四项之和)</w:t>
            </w:r>
          </w:p>
        </w:tc>
        <w:tc>
          <w:tcPr>
            <w:tcW w:w="4303" w:type="dxa"/>
            <w:gridSpan w:val="7"/>
            <w:tcBorders>
              <w:top w:val="single" w:color="000000" w:sz="2" w:space="0"/>
              <w:bottom w:val="single" w:color="000000" w:sz="2" w:space="0"/>
            </w:tcBorders>
            <w:vAlign w:val="top"/>
          </w:tcPr>
          <w:p>
            <w:pPr>
              <w:spacing w:before="65" w:line="219" w:lineRule="auto"/>
              <w:ind w:firstLine="1871"/>
              <w:rPr>
                <w:rFonts w:ascii="宋体" w:hAnsi="宋体" w:eastAsia="宋体" w:cs="宋体"/>
                <w:sz w:val="20"/>
                <w:szCs w:val="20"/>
              </w:rPr>
            </w:pPr>
            <w:r>
              <w:rPr>
                <w:rFonts w:ascii="宋体" w:hAnsi="宋体" w:eastAsia="宋体" w:cs="宋体"/>
                <w:spacing w:val="1"/>
                <w:sz w:val="20"/>
                <w:szCs w:val="20"/>
              </w:rPr>
              <w:t>申请人情况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jc w:val="center"/>
        </w:trPr>
        <w:tc>
          <w:tcPr>
            <w:tcW w:w="4376" w:type="dxa"/>
            <w:gridSpan w:val="4"/>
            <w:vMerge w:val="continue"/>
            <w:tcBorders>
              <w:top w:val="nil"/>
              <w:bottom w:val="nil"/>
            </w:tcBorders>
            <w:vAlign w:val="top"/>
          </w:tcPr>
          <w:p>
            <w:pPr>
              <w:rPr>
                <w:rFonts w:ascii="Arial"/>
                <w:sz w:val="21"/>
              </w:rPr>
            </w:pPr>
          </w:p>
        </w:tc>
        <w:tc>
          <w:tcPr>
            <w:tcW w:w="610" w:type="dxa"/>
            <w:vMerge w:val="restart"/>
            <w:tcBorders>
              <w:top w:val="single" w:color="000000" w:sz="2" w:space="0"/>
              <w:bottom w:val="nil"/>
            </w:tcBorders>
            <w:vAlign w:val="top"/>
          </w:tcPr>
          <w:p>
            <w:pPr>
              <w:spacing w:line="287" w:lineRule="auto"/>
              <w:rPr>
                <w:rFonts w:ascii="Arial"/>
                <w:sz w:val="21"/>
              </w:rPr>
            </w:pPr>
          </w:p>
          <w:p>
            <w:pPr>
              <w:spacing w:before="65" w:line="309" w:lineRule="auto"/>
              <w:ind w:left="231" w:right="116" w:hanging="100"/>
              <w:rPr>
                <w:rFonts w:ascii="宋体" w:hAnsi="宋体" w:eastAsia="宋体" w:cs="宋体"/>
                <w:sz w:val="20"/>
                <w:szCs w:val="20"/>
              </w:rPr>
            </w:pPr>
            <w:r>
              <w:rPr>
                <w:rFonts w:ascii="宋体" w:hAnsi="宋体" w:eastAsia="宋体" w:cs="宋体"/>
                <w:spacing w:val="-3"/>
                <w:position w:val="7"/>
                <w:sz w:val="20"/>
                <w:szCs w:val="20"/>
              </w:rPr>
              <w:t>自然 人</w:t>
            </w:r>
          </w:p>
        </w:tc>
        <w:tc>
          <w:tcPr>
            <w:tcW w:w="3062" w:type="dxa"/>
            <w:gridSpan w:val="5"/>
            <w:tcBorders>
              <w:top w:val="single" w:color="000000" w:sz="2" w:space="0"/>
              <w:bottom w:val="single" w:color="000000" w:sz="2" w:space="0"/>
            </w:tcBorders>
            <w:vAlign w:val="top"/>
          </w:tcPr>
          <w:p>
            <w:pPr>
              <w:spacing w:before="55" w:line="220" w:lineRule="auto"/>
              <w:ind w:firstLine="992"/>
              <w:rPr>
                <w:rFonts w:ascii="宋体" w:hAnsi="宋体" w:eastAsia="宋体" w:cs="宋体"/>
                <w:sz w:val="20"/>
                <w:szCs w:val="20"/>
              </w:rPr>
            </w:pPr>
            <w:r>
              <w:rPr>
                <w:rFonts w:ascii="宋体" w:hAnsi="宋体" w:eastAsia="宋体" w:cs="宋体"/>
                <w:spacing w:val="-8"/>
                <w:sz w:val="20"/>
                <w:szCs w:val="20"/>
              </w:rPr>
              <w:t>法人或其他组织</w:t>
            </w:r>
          </w:p>
        </w:tc>
        <w:tc>
          <w:tcPr>
            <w:tcW w:w="631" w:type="dxa"/>
            <w:vMerge w:val="restart"/>
            <w:tcBorders>
              <w:top w:val="single" w:color="000000" w:sz="2" w:space="0"/>
              <w:bottom w:val="nil"/>
            </w:tcBorders>
            <w:vAlign w:val="top"/>
          </w:tcPr>
          <w:p>
            <w:pPr>
              <w:spacing w:line="457" w:lineRule="auto"/>
              <w:rPr>
                <w:rFonts w:ascii="Arial"/>
                <w:sz w:val="21"/>
              </w:rPr>
            </w:pPr>
          </w:p>
          <w:p>
            <w:pPr>
              <w:spacing w:before="65" w:line="221" w:lineRule="auto"/>
              <w:ind w:firstLine="139"/>
              <w:rPr>
                <w:rFonts w:ascii="宋体" w:hAnsi="宋体" w:eastAsia="宋体" w:cs="宋体"/>
                <w:sz w:val="20"/>
                <w:szCs w:val="20"/>
              </w:rPr>
            </w:pPr>
            <w:r>
              <w:rPr>
                <w:rFonts w:ascii="宋体" w:hAnsi="宋体" w:eastAsia="宋体" w:cs="宋体"/>
                <w:spacing w:val="4"/>
                <w:sz w:val="20"/>
                <w:szCs w:val="20"/>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8" w:hRule="atLeast"/>
          <w:jc w:val="center"/>
        </w:trPr>
        <w:tc>
          <w:tcPr>
            <w:tcW w:w="4376" w:type="dxa"/>
            <w:gridSpan w:val="4"/>
            <w:vMerge w:val="continue"/>
            <w:tcBorders>
              <w:top w:val="nil"/>
              <w:bottom w:val="single" w:color="000000" w:sz="2" w:space="0"/>
            </w:tcBorders>
            <w:vAlign w:val="top"/>
          </w:tcPr>
          <w:p>
            <w:pPr>
              <w:rPr>
                <w:rFonts w:ascii="Arial"/>
                <w:sz w:val="21"/>
              </w:rPr>
            </w:pPr>
          </w:p>
        </w:tc>
        <w:tc>
          <w:tcPr>
            <w:tcW w:w="610" w:type="dxa"/>
            <w:vMerge w:val="continue"/>
            <w:tcBorders>
              <w:top w:val="nil"/>
              <w:bottom w:val="single" w:color="000000" w:sz="2" w:space="0"/>
            </w:tcBorders>
            <w:vAlign w:val="top"/>
          </w:tcPr>
          <w:p>
            <w:pPr>
              <w:rPr>
                <w:rFonts w:ascii="Arial"/>
                <w:sz w:val="21"/>
              </w:rPr>
            </w:pPr>
          </w:p>
        </w:tc>
        <w:tc>
          <w:tcPr>
            <w:tcW w:w="611" w:type="dxa"/>
            <w:tcBorders>
              <w:top w:val="single" w:color="000000" w:sz="2" w:space="0"/>
              <w:bottom w:val="single" w:color="000000" w:sz="2" w:space="0"/>
            </w:tcBorders>
            <w:vAlign w:val="top"/>
          </w:tcPr>
          <w:p>
            <w:pPr>
              <w:spacing w:before="205" w:line="300" w:lineRule="exact"/>
              <w:ind w:firstLine="133"/>
              <w:rPr>
                <w:rFonts w:ascii="宋体" w:hAnsi="宋体" w:eastAsia="宋体" w:cs="宋体"/>
                <w:sz w:val="20"/>
                <w:szCs w:val="20"/>
              </w:rPr>
            </w:pPr>
            <w:r>
              <w:rPr>
                <w:rFonts w:ascii="宋体" w:hAnsi="宋体" w:eastAsia="宋体" w:cs="宋体"/>
                <w:spacing w:val="-3"/>
                <w:position w:val="7"/>
                <w:sz w:val="20"/>
                <w:szCs w:val="20"/>
              </w:rPr>
              <w:t>商业</w:t>
            </w:r>
          </w:p>
          <w:p>
            <w:pPr>
              <w:spacing w:line="229" w:lineRule="auto"/>
              <w:ind w:firstLine="133"/>
              <w:rPr>
                <w:rFonts w:ascii="宋体" w:hAnsi="宋体" w:eastAsia="宋体" w:cs="宋体"/>
                <w:sz w:val="20"/>
                <w:szCs w:val="20"/>
              </w:rPr>
            </w:pPr>
            <w:r>
              <w:rPr>
                <w:rFonts w:ascii="宋体" w:hAnsi="宋体" w:eastAsia="宋体" w:cs="宋体"/>
                <w:spacing w:val="-3"/>
                <w:sz w:val="20"/>
                <w:szCs w:val="20"/>
              </w:rPr>
              <w:t>企业</w:t>
            </w:r>
          </w:p>
        </w:tc>
        <w:tc>
          <w:tcPr>
            <w:tcW w:w="611" w:type="dxa"/>
            <w:tcBorders>
              <w:top w:val="single" w:color="000000" w:sz="2" w:space="0"/>
              <w:bottom w:val="single" w:color="000000" w:sz="2" w:space="0"/>
            </w:tcBorders>
            <w:vAlign w:val="top"/>
          </w:tcPr>
          <w:p>
            <w:pPr>
              <w:spacing w:before="214" w:line="281" w:lineRule="auto"/>
              <w:ind w:left="134" w:right="111"/>
              <w:rPr>
                <w:rFonts w:ascii="宋体" w:hAnsi="宋体" w:eastAsia="宋体" w:cs="宋体"/>
                <w:sz w:val="20"/>
                <w:szCs w:val="20"/>
              </w:rPr>
            </w:pPr>
            <w:r>
              <w:rPr>
                <w:rFonts w:ascii="宋体" w:hAnsi="宋体" w:eastAsia="宋体" w:cs="宋体"/>
                <w:spacing w:val="-4"/>
                <w:sz w:val="20"/>
                <w:szCs w:val="20"/>
              </w:rPr>
              <w:t>科研</w:t>
            </w:r>
            <w:r>
              <w:rPr>
                <w:rFonts w:ascii="宋体" w:hAnsi="宋体" w:eastAsia="宋体" w:cs="宋体"/>
                <w:sz w:val="20"/>
                <w:szCs w:val="20"/>
              </w:rPr>
              <w:t xml:space="preserve"> </w:t>
            </w:r>
            <w:r>
              <w:rPr>
                <w:rFonts w:hint="eastAsia" w:ascii="宋体" w:hAnsi="宋体" w:eastAsia="宋体" w:cs="宋体"/>
                <w:sz w:val="20"/>
                <w:szCs w:val="20"/>
                <w:lang w:val="en-US" w:eastAsia="zh-CN"/>
              </w:rPr>
              <w:t>机</w:t>
            </w:r>
            <w:r>
              <w:rPr>
                <w:rFonts w:ascii="宋体" w:hAnsi="宋体" w:eastAsia="宋体" w:cs="宋体"/>
                <w:spacing w:val="6"/>
                <w:sz w:val="20"/>
                <w:szCs w:val="20"/>
              </w:rPr>
              <w:t>构</w:t>
            </w:r>
          </w:p>
        </w:tc>
        <w:tc>
          <w:tcPr>
            <w:tcW w:w="611" w:type="dxa"/>
            <w:tcBorders>
              <w:top w:val="single" w:color="000000" w:sz="2" w:space="0"/>
              <w:bottom w:val="single" w:color="000000" w:sz="2" w:space="0"/>
            </w:tcBorders>
            <w:vAlign w:val="top"/>
          </w:tcPr>
          <w:p>
            <w:pPr>
              <w:spacing w:before="56" w:line="265" w:lineRule="auto"/>
              <w:ind w:right="112"/>
              <w:jc w:val="center"/>
              <w:rPr>
                <w:rFonts w:hint="default" w:ascii="宋体" w:hAnsi="宋体" w:eastAsia="宋体" w:cs="宋体"/>
                <w:sz w:val="20"/>
                <w:szCs w:val="20"/>
                <w:lang w:val="en-US" w:eastAsia="zh-CN"/>
              </w:rPr>
            </w:pPr>
            <w:r>
              <w:rPr>
                <w:rFonts w:ascii="宋体" w:hAnsi="宋体" w:eastAsia="宋体" w:cs="宋体"/>
                <w:spacing w:val="-4"/>
                <w:sz w:val="20"/>
                <w:szCs w:val="20"/>
              </w:rPr>
              <w:t>社</w:t>
            </w:r>
            <w:r>
              <w:rPr>
                <w:rFonts w:hint="eastAsia" w:ascii="宋体" w:hAnsi="宋体" w:eastAsia="宋体" w:cs="宋体"/>
                <w:spacing w:val="-4"/>
                <w:sz w:val="20"/>
                <w:szCs w:val="20"/>
                <w:lang w:val="en-US" w:eastAsia="zh-CN"/>
              </w:rPr>
              <w:t>会</w:t>
            </w:r>
            <w:r>
              <w:rPr>
                <w:rFonts w:ascii="宋体" w:hAnsi="宋体" w:eastAsia="宋体" w:cs="宋体"/>
                <w:spacing w:val="-4"/>
                <w:sz w:val="20"/>
                <w:szCs w:val="20"/>
              </w:rPr>
              <w:t>公</w:t>
            </w:r>
            <w:r>
              <w:rPr>
                <w:rFonts w:hint="eastAsia" w:ascii="宋体" w:hAnsi="宋体" w:eastAsia="宋体" w:cs="宋体"/>
                <w:spacing w:val="-4"/>
                <w:sz w:val="20"/>
                <w:szCs w:val="20"/>
                <w:lang w:val="en-US" w:eastAsia="zh-CN"/>
              </w:rPr>
              <w:t>益组织</w:t>
            </w:r>
          </w:p>
        </w:tc>
        <w:tc>
          <w:tcPr>
            <w:tcW w:w="620" w:type="dxa"/>
            <w:tcBorders>
              <w:top w:val="single" w:color="000000" w:sz="2" w:space="0"/>
              <w:bottom w:val="single" w:color="000000" w:sz="2" w:space="0"/>
            </w:tcBorders>
            <w:vAlign w:val="top"/>
          </w:tcPr>
          <w:p>
            <w:pPr>
              <w:spacing w:before="56" w:line="273" w:lineRule="auto"/>
              <w:ind w:right="119"/>
              <w:jc w:val="center"/>
              <w:rPr>
                <w:rFonts w:hint="eastAsia" w:ascii="宋体" w:hAnsi="宋体" w:eastAsia="宋体" w:cs="宋体"/>
                <w:sz w:val="20"/>
                <w:szCs w:val="20"/>
                <w:lang w:val="en-US" w:eastAsia="zh-CN"/>
              </w:rPr>
            </w:pPr>
            <w:r>
              <w:rPr>
                <w:rFonts w:hint="eastAsia" w:ascii="宋体" w:hAnsi="宋体" w:eastAsia="宋体" w:cs="宋体"/>
                <w:spacing w:val="-4"/>
                <w:sz w:val="20"/>
                <w:szCs w:val="20"/>
                <w:lang w:val="en-US" w:eastAsia="zh-CN"/>
              </w:rPr>
              <w:t>法律服务机构</w:t>
            </w:r>
          </w:p>
        </w:tc>
        <w:tc>
          <w:tcPr>
            <w:tcW w:w="609" w:type="dxa"/>
            <w:tcBorders>
              <w:top w:val="single" w:color="000000" w:sz="2" w:space="0"/>
              <w:bottom w:val="single" w:color="000000" w:sz="2" w:space="0"/>
            </w:tcBorders>
            <w:vAlign w:val="top"/>
          </w:tcPr>
          <w:p>
            <w:pPr>
              <w:spacing w:line="298" w:lineRule="auto"/>
              <w:rPr>
                <w:rFonts w:ascii="Arial"/>
                <w:sz w:val="21"/>
              </w:rPr>
            </w:pPr>
          </w:p>
          <w:p>
            <w:pPr>
              <w:spacing w:before="65" w:line="220" w:lineRule="auto"/>
              <w:ind w:firstLine="127"/>
              <w:rPr>
                <w:rFonts w:ascii="宋体" w:hAnsi="宋体" w:eastAsia="宋体" w:cs="宋体"/>
                <w:sz w:val="20"/>
                <w:szCs w:val="20"/>
              </w:rPr>
            </w:pPr>
            <w:r>
              <w:rPr>
                <w:rFonts w:ascii="宋体" w:hAnsi="宋体" w:eastAsia="宋体" w:cs="宋体"/>
                <w:spacing w:val="-3"/>
                <w:sz w:val="20"/>
                <w:szCs w:val="20"/>
              </w:rPr>
              <w:t>其他</w:t>
            </w:r>
          </w:p>
        </w:tc>
        <w:tc>
          <w:tcPr>
            <w:tcW w:w="631" w:type="dxa"/>
            <w:vMerge w:val="continue"/>
            <w:tcBorders>
              <w:top w:val="nil"/>
              <w:bottom w:val="single" w:color="000000" w:sz="2" w:space="0"/>
            </w:tcBorders>
            <w:vAlign w:val="top"/>
          </w:tcPr>
          <w:p>
            <w:pPr>
              <w:rPr>
                <w:rFonts w:ascii="Arial"/>
                <w:sz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1" w:hRule="atLeast"/>
          <w:jc w:val="center"/>
        </w:trPr>
        <w:tc>
          <w:tcPr>
            <w:tcW w:w="4376" w:type="dxa"/>
            <w:gridSpan w:val="4"/>
            <w:tcBorders>
              <w:top w:val="single" w:color="000000" w:sz="2" w:space="0"/>
              <w:bottom w:val="single" w:color="000000" w:sz="2" w:space="0"/>
            </w:tcBorders>
            <w:vAlign w:val="top"/>
          </w:tcPr>
          <w:p>
            <w:pPr>
              <w:spacing w:before="55" w:line="219" w:lineRule="auto"/>
              <w:ind w:firstLine="139"/>
              <w:rPr>
                <w:rFonts w:ascii="宋体" w:hAnsi="宋体" w:eastAsia="宋体" w:cs="宋体"/>
                <w:sz w:val="20"/>
                <w:szCs w:val="20"/>
              </w:rPr>
            </w:pPr>
            <w:r>
              <w:rPr>
                <w:rFonts w:ascii="宋体" w:hAnsi="宋体" w:eastAsia="宋体" w:cs="宋体"/>
                <w:spacing w:val="-1"/>
                <w:sz w:val="20"/>
                <w:szCs w:val="20"/>
              </w:rPr>
              <w:t>一、本年新收政府信息公开申请数量</w:t>
            </w:r>
          </w:p>
        </w:tc>
        <w:tc>
          <w:tcPr>
            <w:tcW w:w="610"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0" w:hRule="atLeast"/>
          <w:jc w:val="center"/>
        </w:trPr>
        <w:tc>
          <w:tcPr>
            <w:tcW w:w="4376" w:type="dxa"/>
            <w:gridSpan w:val="4"/>
            <w:tcBorders>
              <w:top w:val="single" w:color="000000" w:sz="2" w:space="0"/>
              <w:bottom w:val="single" w:color="000000" w:sz="2" w:space="0"/>
            </w:tcBorders>
            <w:vAlign w:val="top"/>
          </w:tcPr>
          <w:p>
            <w:pPr>
              <w:spacing w:before="55" w:line="219" w:lineRule="auto"/>
              <w:ind w:firstLine="139"/>
              <w:rPr>
                <w:rFonts w:ascii="宋体" w:hAnsi="宋体" w:eastAsia="宋体" w:cs="宋体"/>
                <w:sz w:val="20"/>
                <w:szCs w:val="20"/>
              </w:rPr>
            </w:pPr>
            <w:r>
              <w:rPr>
                <w:rFonts w:hint="eastAsia" w:ascii="宋体" w:hAnsi="宋体" w:eastAsia="宋体" w:cs="宋体"/>
                <w:sz w:val="20"/>
                <w:szCs w:val="20"/>
                <w:lang w:val="en-US" w:eastAsia="zh-CN"/>
              </w:rPr>
              <w:t>二、</w:t>
            </w:r>
            <w:r>
              <w:rPr>
                <w:rFonts w:ascii="宋体" w:hAnsi="宋体" w:eastAsia="宋体" w:cs="宋体"/>
                <w:sz w:val="20"/>
                <w:szCs w:val="20"/>
              </w:rPr>
              <w:t>上年结转政府信息公开申请数量</w:t>
            </w:r>
          </w:p>
        </w:tc>
        <w:tc>
          <w:tcPr>
            <w:tcW w:w="610"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jc w:val="center"/>
        </w:trPr>
        <w:tc>
          <w:tcPr>
            <w:tcW w:w="682" w:type="dxa"/>
            <w:vMerge w:val="restart"/>
            <w:tcBorders>
              <w:top w:val="single" w:color="000000" w:sz="2" w:space="0"/>
              <w:bottom w:val="nil"/>
            </w:tcBorders>
            <w:vAlign w:val="top"/>
          </w:tcPr>
          <w:p>
            <w:pPr>
              <w:spacing w:line="447" w:lineRule="auto"/>
              <w:rPr>
                <w:rFonts w:ascii="Arial"/>
                <w:sz w:val="21"/>
              </w:rPr>
            </w:pPr>
          </w:p>
          <w:p>
            <w:pPr>
              <w:spacing w:before="65" w:line="304" w:lineRule="auto"/>
              <w:ind w:left="60" w:right="66"/>
              <w:rPr>
                <w:rFonts w:ascii="宋体" w:hAnsi="宋体" w:eastAsia="宋体" w:cs="宋体"/>
                <w:sz w:val="20"/>
                <w:szCs w:val="20"/>
              </w:rPr>
            </w:pPr>
            <w:r>
              <w:rPr>
                <w:rFonts w:ascii="宋体" w:hAnsi="宋体" w:eastAsia="宋体" w:cs="宋体"/>
                <w:spacing w:val="-3"/>
                <w:sz w:val="20"/>
                <w:szCs w:val="20"/>
              </w:rPr>
              <w:t>三、本</w:t>
            </w:r>
            <w:r>
              <w:rPr>
                <w:rFonts w:ascii="宋体" w:hAnsi="宋体" w:eastAsia="宋体" w:cs="宋体"/>
                <w:spacing w:val="1"/>
                <w:sz w:val="20"/>
                <w:szCs w:val="20"/>
              </w:rPr>
              <w:t xml:space="preserve"> </w:t>
            </w:r>
            <w:r>
              <w:rPr>
                <w:rFonts w:ascii="宋体" w:hAnsi="宋体" w:eastAsia="宋体" w:cs="宋体"/>
                <w:spacing w:val="3"/>
                <w:sz w:val="20"/>
                <w:szCs w:val="20"/>
              </w:rPr>
              <w:t>年度办</w:t>
            </w:r>
            <w:r>
              <w:rPr>
                <w:rFonts w:ascii="宋体" w:hAnsi="宋体" w:eastAsia="宋体" w:cs="宋体"/>
                <w:spacing w:val="2"/>
                <w:sz w:val="20"/>
                <w:szCs w:val="20"/>
              </w:rPr>
              <w:t xml:space="preserve"> </w:t>
            </w:r>
            <w:r>
              <w:rPr>
                <w:rFonts w:ascii="宋体" w:hAnsi="宋体" w:eastAsia="宋体" w:cs="宋体"/>
                <w:spacing w:val="3"/>
                <w:sz w:val="20"/>
                <w:szCs w:val="20"/>
              </w:rPr>
              <w:t>理结果</w:t>
            </w:r>
          </w:p>
        </w:tc>
        <w:tc>
          <w:tcPr>
            <w:tcW w:w="3694" w:type="dxa"/>
            <w:gridSpan w:val="3"/>
            <w:tcBorders>
              <w:top w:val="single" w:color="000000" w:sz="2" w:space="0"/>
              <w:bottom w:val="single" w:color="000000" w:sz="2" w:space="0"/>
            </w:tcBorders>
            <w:vAlign w:val="top"/>
          </w:tcPr>
          <w:p>
            <w:pPr>
              <w:spacing w:before="55" w:line="221" w:lineRule="auto"/>
              <w:ind w:firstLine="122"/>
              <w:rPr>
                <w:rFonts w:ascii="宋体" w:hAnsi="宋体" w:eastAsia="宋体" w:cs="宋体"/>
                <w:sz w:val="20"/>
                <w:szCs w:val="20"/>
              </w:rPr>
            </w:pPr>
            <w:r>
              <w:rPr>
                <w:rFonts w:ascii="宋体" w:hAnsi="宋体" w:eastAsia="宋体" w:cs="宋体"/>
                <w:spacing w:val="-10"/>
                <w:sz w:val="20"/>
                <w:szCs w:val="20"/>
              </w:rPr>
              <w:t>(一)予以公开</w:t>
            </w:r>
          </w:p>
        </w:tc>
        <w:tc>
          <w:tcPr>
            <w:tcW w:w="610"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9" w:hRule="atLeast"/>
          <w:jc w:val="center"/>
        </w:trPr>
        <w:tc>
          <w:tcPr>
            <w:tcW w:w="682" w:type="dxa"/>
            <w:vMerge w:val="continue"/>
            <w:tcBorders>
              <w:top w:val="nil"/>
              <w:bottom w:val="nil"/>
            </w:tcBorders>
            <w:vAlign w:val="top"/>
          </w:tcPr>
          <w:p>
            <w:pPr>
              <w:rPr>
                <w:rFonts w:ascii="Arial"/>
                <w:sz w:val="21"/>
              </w:rPr>
            </w:pPr>
          </w:p>
        </w:tc>
        <w:tc>
          <w:tcPr>
            <w:tcW w:w="3694" w:type="dxa"/>
            <w:gridSpan w:val="3"/>
            <w:tcBorders>
              <w:top w:val="single" w:color="000000" w:sz="2" w:space="0"/>
              <w:bottom w:val="single" w:color="000000" w:sz="2" w:space="0"/>
            </w:tcBorders>
            <w:vAlign w:val="top"/>
          </w:tcPr>
          <w:p>
            <w:pPr>
              <w:spacing w:before="55" w:line="221" w:lineRule="auto"/>
              <w:ind w:firstLine="122"/>
              <w:rPr>
                <w:rFonts w:ascii="宋体" w:hAnsi="宋体" w:eastAsia="宋体" w:cs="宋体"/>
                <w:sz w:val="13"/>
                <w:szCs w:val="13"/>
              </w:rPr>
            </w:pPr>
            <w:r>
              <w:rPr>
                <w:rFonts w:ascii="宋体" w:hAnsi="宋体" w:eastAsia="宋体" w:cs="宋体"/>
                <w:spacing w:val="-10"/>
                <w:sz w:val="20"/>
                <w:szCs w:val="20"/>
              </w:rPr>
              <w:t>(二)部分公开</w:t>
            </w:r>
            <w:r>
              <w:rPr>
                <w:rFonts w:hint="eastAsia" w:ascii="楷体" w:hAnsi="楷体" w:eastAsia="楷体" w:cs="楷体"/>
                <w:spacing w:val="-10"/>
                <w:sz w:val="20"/>
                <w:szCs w:val="20"/>
              </w:rPr>
              <w:t>(区分处理的,只计这一情形,不计其他情形)</w:t>
            </w:r>
          </w:p>
        </w:tc>
        <w:tc>
          <w:tcPr>
            <w:tcW w:w="610"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0" w:hRule="atLeast"/>
          <w:jc w:val="center"/>
        </w:trPr>
        <w:tc>
          <w:tcPr>
            <w:tcW w:w="682" w:type="dxa"/>
            <w:vMerge w:val="continue"/>
            <w:tcBorders>
              <w:top w:val="nil"/>
              <w:bottom w:val="nil"/>
            </w:tcBorders>
            <w:vAlign w:val="top"/>
          </w:tcPr>
          <w:p>
            <w:pPr>
              <w:rPr>
                <w:rFonts w:ascii="Arial"/>
                <w:sz w:val="21"/>
              </w:rPr>
            </w:pPr>
          </w:p>
        </w:tc>
        <w:tc>
          <w:tcPr>
            <w:tcW w:w="837" w:type="dxa"/>
            <w:gridSpan w:val="2"/>
            <w:vMerge w:val="restart"/>
            <w:tcBorders>
              <w:top w:val="single" w:color="000000" w:sz="2" w:space="0"/>
              <w:bottom w:val="nil"/>
            </w:tcBorders>
            <w:vAlign w:val="top"/>
          </w:tcPr>
          <w:p>
            <w:pPr>
              <w:spacing w:before="198" w:line="340" w:lineRule="exact"/>
              <w:ind w:firstLine="61"/>
              <w:rPr>
                <w:rFonts w:ascii="宋体" w:hAnsi="宋体" w:eastAsia="宋体" w:cs="宋体"/>
                <w:sz w:val="20"/>
                <w:szCs w:val="20"/>
              </w:rPr>
            </w:pPr>
            <w:r>
              <w:rPr>
                <w:rFonts w:ascii="宋体" w:hAnsi="宋体" w:eastAsia="宋体" w:cs="宋体"/>
                <w:spacing w:val="4"/>
                <w:position w:val="10"/>
                <w:sz w:val="20"/>
                <w:szCs w:val="20"/>
              </w:rPr>
              <w:t>(三)不</w:t>
            </w:r>
          </w:p>
          <w:p>
            <w:pPr>
              <w:spacing w:line="220" w:lineRule="auto"/>
              <w:ind w:firstLine="61"/>
              <w:rPr>
                <w:rFonts w:ascii="宋体" w:hAnsi="宋体" w:eastAsia="宋体" w:cs="宋体"/>
                <w:sz w:val="20"/>
                <w:szCs w:val="20"/>
              </w:rPr>
            </w:pPr>
            <w:r>
              <w:rPr>
                <w:rFonts w:ascii="宋体" w:hAnsi="宋体" w:eastAsia="宋体" w:cs="宋体"/>
                <w:spacing w:val="-4"/>
                <w:sz w:val="20"/>
                <w:szCs w:val="20"/>
              </w:rPr>
              <w:t>予公开</w:t>
            </w:r>
          </w:p>
        </w:tc>
        <w:tc>
          <w:tcPr>
            <w:tcW w:w="2857" w:type="dxa"/>
            <w:tcBorders>
              <w:top w:val="single" w:color="000000" w:sz="2" w:space="0"/>
              <w:bottom w:val="single" w:color="000000" w:sz="2" w:space="0"/>
            </w:tcBorders>
            <w:vAlign w:val="top"/>
          </w:tcPr>
          <w:p>
            <w:pPr>
              <w:spacing w:before="68" w:line="219" w:lineRule="auto"/>
              <w:ind w:firstLine="44"/>
              <w:rPr>
                <w:rFonts w:ascii="宋体" w:hAnsi="宋体" w:eastAsia="宋体" w:cs="宋体"/>
                <w:sz w:val="20"/>
                <w:szCs w:val="20"/>
              </w:rPr>
            </w:pPr>
            <w:r>
              <w:rPr>
                <w:rFonts w:ascii="宋体" w:hAnsi="宋体" w:eastAsia="宋体" w:cs="宋体"/>
                <w:spacing w:val="1"/>
                <w:sz w:val="20"/>
                <w:szCs w:val="20"/>
              </w:rPr>
              <w:t>1.属于国家秘密</w:t>
            </w:r>
          </w:p>
        </w:tc>
        <w:tc>
          <w:tcPr>
            <w:tcW w:w="610"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jc w:val="center"/>
        </w:trPr>
        <w:tc>
          <w:tcPr>
            <w:tcW w:w="682" w:type="dxa"/>
            <w:vMerge w:val="continue"/>
            <w:tcBorders>
              <w:top w:val="nil"/>
              <w:bottom w:val="nil"/>
            </w:tcBorders>
            <w:vAlign w:val="top"/>
          </w:tcPr>
          <w:p>
            <w:pPr>
              <w:rPr>
                <w:rFonts w:ascii="Arial"/>
                <w:sz w:val="21"/>
              </w:rPr>
            </w:pPr>
          </w:p>
        </w:tc>
        <w:tc>
          <w:tcPr>
            <w:tcW w:w="837" w:type="dxa"/>
            <w:gridSpan w:val="2"/>
            <w:vMerge w:val="continue"/>
            <w:tcBorders>
              <w:top w:val="nil"/>
              <w:bottom w:val="nil"/>
            </w:tcBorders>
            <w:vAlign w:val="top"/>
          </w:tcPr>
          <w:p>
            <w:pPr>
              <w:rPr>
                <w:rFonts w:ascii="Arial"/>
                <w:sz w:val="21"/>
              </w:rPr>
            </w:pPr>
          </w:p>
        </w:tc>
        <w:tc>
          <w:tcPr>
            <w:tcW w:w="2857" w:type="dxa"/>
            <w:tcBorders>
              <w:top w:val="single" w:color="000000" w:sz="2" w:space="0"/>
              <w:bottom w:val="single" w:color="000000" w:sz="2" w:space="0"/>
            </w:tcBorders>
            <w:vAlign w:val="top"/>
          </w:tcPr>
          <w:p>
            <w:pPr>
              <w:spacing w:before="59" w:line="219" w:lineRule="auto"/>
              <w:ind w:firstLine="44"/>
              <w:rPr>
                <w:rFonts w:ascii="宋体" w:hAnsi="宋体" w:eastAsia="宋体" w:cs="宋体"/>
                <w:sz w:val="20"/>
                <w:szCs w:val="20"/>
              </w:rPr>
            </w:pPr>
            <w:r>
              <w:rPr>
                <w:rFonts w:ascii="宋体" w:hAnsi="宋体" w:eastAsia="宋体" w:cs="宋体"/>
                <w:sz w:val="20"/>
                <w:szCs w:val="20"/>
              </w:rPr>
              <w:t>2.其他法律行政法规禁止公开</w:t>
            </w:r>
          </w:p>
        </w:tc>
        <w:tc>
          <w:tcPr>
            <w:tcW w:w="610"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5" w:hRule="atLeast"/>
          <w:jc w:val="center"/>
        </w:trPr>
        <w:tc>
          <w:tcPr>
            <w:tcW w:w="682" w:type="dxa"/>
            <w:vMerge w:val="continue"/>
            <w:tcBorders>
              <w:top w:val="nil"/>
              <w:bottom w:val="single" w:color="000000" w:sz="2" w:space="0"/>
            </w:tcBorders>
            <w:vAlign w:val="top"/>
          </w:tcPr>
          <w:p>
            <w:pPr>
              <w:rPr>
                <w:rFonts w:ascii="Arial"/>
                <w:sz w:val="21"/>
              </w:rPr>
            </w:pPr>
          </w:p>
        </w:tc>
        <w:tc>
          <w:tcPr>
            <w:tcW w:w="837" w:type="dxa"/>
            <w:gridSpan w:val="2"/>
            <w:vMerge w:val="continue"/>
            <w:tcBorders>
              <w:top w:val="nil"/>
              <w:bottom w:val="single" w:color="000000" w:sz="2" w:space="0"/>
            </w:tcBorders>
            <w:vAlign w:val="top"/>
          </w:tcPr>
          <w:p>
            <w:pPr>
              <w:rPr>
                <w:rFonts w:ascii="Arial"/>
                <w:sz w:val="21"/>
              </w:rPr>
            </w:pPr>
          </w:p>
        </w:tc>
        <w:tc>
          <w:tcPr>
            <w:tcW w:w="2857" w:type="dxa"/>
            <w:tcBorders>
              <w:top w:val="single" w:color="000000" w:sz="2" w:space="0"/>
              <w:bottom w:val="single" w:color="000000" w:sz="2" w:space="0"/>
            </w:tcBorders>
            <w:vAlign w:val="top"/>
          </w:tcPr>
          <w:p>
            <w:pPr>
              <w:spacing w:before="50" w:line="219" w:lineRule="auto"/>
              <w:ind w:firstLine="44"/>
              <w:rPr>
                <w:rFonts w:ascii="宋体" w:hAnsi="宋体" w:eastAsia="宋体" w:cs="宋体"/>
                <w:sz w:val="20"/>
                <w:szCs w:val="20"/>
              </w:rPr>
            </w:pPr>
            <w:r>
              <w:rPr>
                <w:rFonts w:ascii="宋体" w:hAnsi="宋体" w:eastAsia="宋体" w:cs="宋体"/>
                <w:spacing w:val="2"/>
                <w:sz w:val="20"/>
                <w:szCs w:val="20"/>
              </w:rPr>
              <w:t>3.危及"三安全一稳定"</w:t>
            </w:r>
          </w:p>
        </w:tc>
        <w:tc>
          <w:tcPr>
            <w:tcW w:w="610"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9" w:hRule="atLeast"/>
          <w:jc w:val="center"/>
        </w:trPr>
        <w:tc>
          <w:tcPr>
            <w:tcW w:w="690" w:type="dxa"/>
            <w:gridSpan w:val="2"/>
            <w:vMerge w:val="restart"/>
            <w:tcBorders>
              <w:top w:val="single" w:color="000000" w:sz="2" w:space="0"/>
              <w:bottom w:val="nil"/>
            </w:tcBorders>
            <w:vAlign w:val="top"/>
          </w:tcPr>
          <w:p>
            <w:pPr>
              <w:rPr>
                <w:rFonts w:ascii="Arial"/>
                <w:sz w:val="21"/>
              </w:rPr>
            </w:pPr>
          </w:p>
        </w:tc>
        <w:tc>
          <w:tcPr>
            <w:tcW w:w="829" w:type="dxa"/>
            <w:vMerge w:val="restart"/>
            <w:tcBorders>
              <w:top w:val="single" w:color="000000" w:sz="2" w:space="0"/>
              <w:bottom w:val="nil"/>
            </w:tcBorders>
            <w:vAlign w:val="top"/>
          </w:tcPr>
          <w:p>
            <w:pPr>
              <w:rPr>
                <w:rFonts w:ascii="Arial"/>
                <w:sz w:val="21"/>
              </w:rPr>
            </w:pPr>
          </w:p>
        </w:tc>
        <w:tc>
          <w:tcPr>
            <w:tcW w:w="2857" w:type="dxa"/>
            <w:tcBorders>
              <w:top w:val="single" w:color="000000" w:sz="2" w:space="0"/>
              <w:bottom w:val="single" w:color="000000" w:sz="2" w:space="0"/>
            </w:tcBorders>
            <w:vAlign w:val="top"/>
          </w:tcPr>
          <w:p>
            <w:pPr>
              <w:spacing w:before="75" w:line="219" w:lineRule="auto"/>
              <w:ind w:firstLine="44"/>
              <w:rPr>
                <w:rFonts w:ascii="宋体" w:hAnsi="宋体" w:eastAsia="宋体" w:cs="宋体"/>
                <w:sz w:val="19"/>
                <w:szCs w:val="19"/>
              </w:rPr>
            </w:pPr>
            <w:r>
              <w:rPr>
                <w:rFonts w:ascii="宋体" w:hAnsi="宋体" w:eastAsia="宋体" w:cs="宋体"/>
                <w:spacing w:val="2"/>
                <w:sz w:val="19"/>
                <w:szCs w:val="19"/>
              </w:rPr>
              <w:t>4.保护第三方合法权益</w:t>
            </w:r>
          </w:p>
        </w:tc>
        <w:tc>
          <w:tcPr>
            <w:tcW w:w="61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jc w:val="center"/>
        </w:trPr>
        <w:tc>
          <w:tcPr>
            <w:tcW w:w="690" w:type="dxa"/>
            <w:gridSpan w:val="2"/>
            <w:vMerge w:val="continue"/>
            <w:tcBorders>
              <w:top w:val="nil"/>
              <w:bottom w:val="nil"/>
            </w:tcBorders>
            <w:vAlign w:val="top"/>
          </w:tcPr>
          <w:p>
            <w:pPr>
              <w:rPr>
                <w:rFonts w:ascii="Arial"/>
                <w:sz w:val="21"/>
              </w:rPr>
            </w:pPr>
          </w:p>
        </w:tc>
        <w:tc>
          <w:tcPr>
            <w:tcW w:w="829" w:type="dxa"/>
            <w:vMerge w:val="continue"/>
            <w:tcBorders>
              <w:top w:val="nil"/>
              <w:bottom w:val="nil"/>
            </w:tcBorders>
            <w:vAlign w:val="top"/>
          </w:tcPr>
          <w:p>
            <w:pPr>
              <w:rPr>
                <w:rFonts w:ascii="Arial"/>
                <w:sz w:val="21"/>
              </w:rPr>
            </w:pPr>
          </w:p>
        </w:tc>
        <w:tc>
          <w:tcPr>
            <w:tcW w:w="2857" w:type="dxa"/>
            <w:tcBorders>
              <w:top w:val="single" w:color="000000" w:sz="2" w:space="0"/>
              <w:bottom w:val="single" w:color="000000" w:sz="2" w:space="0"/>
            </w:tcBorders>
            <w:vAlign w:val="top"/>
          </w:tcPr>
          <w:p>
            <w:pPr>
              <w:spacing w:before="65" w:line="219" w:lineRule="auto"/>
              <w:ind w:firstLine="44"/>
              <w:rPr>
                <w:rFonts w:ascii="宋体" w:hAnsi="宋体" w:eastAsia="宋体" w:cs="宋体"/>
                <w:sz w:val="19"/>
                <w:szCs w:val="19"/>
              </w:rPr>
            </w:pPr>
            <w:r>
              <w:rPr>
                <w:rFonts w:ascii="宋体" w:hAnsi="宋体" w:eastAsia="宋体" w:cs="宋体"/>
                <w:spacing w:val="2"/>
                <w:sz w:val="19"/>
                <w:szCs w:val="19"/>
              </w:rPr>
              <w:t>5.属于三类内部事务信息</w:t>
            </w:r>
          </w:p>
        </w:tc>
        <w:tc>
          <w:tcPr>
            <w:tcW w:w="61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jc w:val="center"/>
        </w:trPr>
        <w:tc>
          <w:tcPr>
            <w:tcW w:w="690" w:type="dxa"/>
            <w:gridSpan w:val="2"/>
            <w:vMerge w:val="continue"/>
            <w:tcBorders>
              <w:top w:val="nil"/>
              <w:bottom w:val="nil"/>
            </w:tcBorders>
            <w:vAlign w:val="top"/>
          </w:tcPr>
          <w:p>
            <w:pPr>
              <w:rPr>
                <w:rFonts w:ascii="Arial"/>
                <w:sz w:val="21"/>
              </w:rPr>
            </w:pPr>
          </w:p>
        </w:tc>
        <w:tc>
          <w:tcPr>
            <w:tcW w:w="829" w:type="dxa"/>
            <w:vMerge w:val="continue"/>
            <w:tcBorders>
              <w:top w:val="nil"/>
              <w:bottom w:val="nil"/>
            </w:tcBorders>
            <w:vAlign w:val="top"/>
          </w:tcPr>
          <w:p>
            <w:pPr>
              <w:rPr>
                <w:rFonts w:ascii="Arial"/>
                <w:sz w:val="21"/>
              </w:rPr>
            </w:pPr>
          </w:p>
        </w:tc>
        <w:tc>
          <w:tcPr>
            <w:tcW w:w="2857" w:type="dxa"/>
            <w:tcBorders>
              <w:top w:val="single" w:color="000000" w:sz="2" w:space="0"/>
              <w:bottom w:val="single" w:color="000000" w:sz="2" w:space="0"/>
            </w:tcBorders>
            <w:vAlign w:val="top"/>
          </w:tcPr>
          <w:p>
            <w:pPr>
              <w:spacing w:before="55" w:line="219" w:lineRule="auto"/>
              <w:ind w:firstLine="44"/>
              <w:rPr>
                <w:rFonts w:ascii="宋体" w:hAnsi="宋体" w:eastAsia="宋体" w:cs="宋体"/>
                <w:sz w:val="19"/>
                <w:szCs w:val="19"/>
              </w:rPr>
            </w:pPr>
            <w:r>
              <w:rPr>
                <w:rFonts w:ascii="宋体" w:hAnsi="宋体" w:eastAsia="宋体" w:cs="宋体"/>
                <w:spacing w:val="3"/>
                <w:sz w:val="19"/>
                <w:szCs w:val="19"/>
              </w:rPr>
              <w:t>6.属于四类过程性信息</w:t>
            </w:r>
          </w:p>
        </w:tc>
        <w:tc>
          <w:tcPr>
            <w:tcW w:w="61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jc w:val="center"/>
        </w:trPr>
        <w:tc>
          <w:tcPr>
            <w:tcW w:w="690" w:type="dxa"/>
            <w:gridSpan w:val="2"/>
            <w:vMerge w:val="continue"/>
            <w:tcBorders>
              <w:top w:val="nil"/>
              <w:bottom w:val="nil"/>
            </w:tcBorders>
            <w:vAlign w:val="top"/>
          </w:tcPr>
          <w:p>
            <w:pPr>
              <w:rPr>
                <w:rFonts w:ascii="Arial"/>
                <w:sz w:val="21"/>
              </w:rPr>
            </w:pPr>
          </w:p>
        </w:tc>
        <w:tc>
          <w:tcPr>
            <w:tcW w:w="829" w:type="dxa"/>
            <w:vMerge w:val="continue"/>
            <w:tcBorders>
              <w:top w:val="nil"/>
              <w:bottom w:val="nil"/>
            </w:tcBorders>
            <w:vAlign w:val="top"/>
          </w:tcPr>
          <w:p>
            <w:pPr>
              <w:rPr>
                <w:rFonts w:ascii="Arial"/>
                <w:sz w:val="21"/>
              </w:rPr>
            </w:pPr>
          </w:p>
        </w:tc>
        <w:tc>
          <w:tcPr>
            <w:tcW w:w="2857" w:type="dxa"/>
            <w:tcBorders>
              <w:top w:val="single" w:color="000000" w:sz="2" w:space="0"/>
              <w:bottom w:val="single" w:color="000000" w:sz="2" w:space="0"/>
            </w:tcBorders>
            <w:vAlign w:val="top"/>
          </w:tcPr>
          <w:p>
            <w:pPr>
              <w:spacing w:before="65" w:line="219" w:lineRule="auto"/>
              <w:ind w:firstLine="44"/>
              <w:rPr>
                <w:rFonts w:ascii="宋体" w:hAnsi="宋体" w:eastAsia="宋体" w:cs="宋体"/>
                <w:sz w:val="19"/>
                <w:szCs w:val="19"/>
              </w:rPr>
            </w:pPr>
            <w:r>
              <w:rPr>
                <w:rFonts w:ascii="宋体" w:hAnsi="宋体" w:eastAsia="宋体" w:cs="宋体"/>
                <w:spacing w:val="1"/>
                <w:sz w:val="19"/>
                <w:szCs w:val="19"/>
              </w:rPr>
              <w:t>7.属于行政执法案卷</w:t>
            </w:r>
          </w:p>
        </w:tc>
        <w:tc>
          <w:tcPr>
            <w:tcW w:w="61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jc w:val="center"/>
        </w:trPr>
        <w:tc>
          <w:tcPr>
            <w:tcW w:w="690" w:type="dxa"/>
            <w:gridSpan w:val="2"/>
            <w:vMerge w:val="continue"/>
            <w:tcBorders>
              <w:top w:val="nil"/>
              <w:bottom w:val="nil"/>
            </w:tcBorders>
            <w:vAlign w:val="top"/>
          </w:tcPr>
          <w:p>
            <w:pPr>
              <w:rPr>
                <w:rFonts w:ascii="Arial"/>
                <w:sz w:val="21"/>
              </w:rPr>
            </w:pPr>
          </w:p>
        </w:tc>
        <w:tc>
          <w:tcPr>
            <w:tcW w:w="829" w:type="dxa"/>
            <w:vMerge w:val="continue"/>
            <w:tcBorders>
              <w:top w:val="nil"/>
              <w:bottom w:val="single" w:color="000000" w:sz="2" w:space="0"/>
            </w:tcBorders>
            <w:vAlign w:val="top"/>
          </w:tcPr>
          <w:p>
            <w:pPr>
              <w:rPr>
                <w:rFonts w:ascii="Arial"/>
                <w:sz w:val="21"/>
              </w:rPr>
            </w:pPr>
          </w:p>
        </w:tc>
        <w:tc>
          <w:tcPr>
            <w:tcW w:w="2857" w:type="dxa"/>
            <w:tcBorders>
              <w:top w:val="single" w:color="000000" w:sz="2" w:space="0"/>
              <w:bottom w:val="single" w:color="000000" w:sz="2" w:space="0"/>
            </w:tcBorders>
            <w:vAlign w:val="top"/>
          </w:tcPr>
          <w:p>
            <w:pPr>
              <w:spacing w:before="65" w:line="220" w:lineRule="auto"/>
              <w:ind w:firstLine="44"/>
              <w:rPr>
                <w:rFonts w:ascii="宋体" w:hAnsi="宋体" w:eastAsia="宋体" w:cs="宋体"/>
                <w:sz w:val="19"/>
                <w:szCs w:val="19"/>
              </w:rPr>
            </w:pPr>
            <w:r>
              <w:rPr>
                <w:rFonts w:ascii="宋体" w:hAnsi="宋体" w:eastAsia="宋体" w:cs="宋体"/>
                <w:spacing w:val="2"/>
                <w:sz w:val="19"/>
                <w:szCs w:val="19"/>
              </w:rPr>
              <w:t>8.属于行政查询事项</w:t>
            </w:r>
          </w:p>
        </w:tc>
        <w:tc>
          <w:tcPr>
            <w:tcW w:w="61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jc w:val="center"/>
        </w:trPr>
        <w:tc>
          <w:tcPr>
            <w:tcW w:w="690" w:type="dxa"/>
            <w:gridSpan w:val="2"/>
            <w:vMerge w:val="continue"/>
            <w:tcBorders>
              <w:top w:val="nil"/>
              <w:bottom w:val="nil"/>
            </w:tcBorders>
            <w:vAlign w:val="top"/>
          </w:tcPr>
          <w:p>
            <w:pPr>
              <w:rPr>
                <w:rFonts w:ascii="Arial"/>
                <w:sz w:val="21"/>
              </w:rPr>
            </w:pPr>
          </w:p>
        </w:tc>
        <w:tc>
          <w:tcPr>
            <w:tcW w:w="829" w:type="dxa"/>
            <w:vMerge w:val="restart"/>
            <w:tcBorders>
              <w:top w:val="single" w:color="000000" w:sz="2" w:space="0"/>
              <w:bottom w:val="nil"/>
            </w:tcBorders>
            <w:vAlign w:val="top"/>
          </w:tcPr>
          <w:p>
            <w:pPr>
              <w:spacing w:before="245" w:line="290" w:lineRule="exact"/>
              <w:ind w:firstLine="52"/>
              <w:jc w:val="both"/>
              <w:rPr>
                <w:rFonts w:hint="default" w:ascii="宋体" w:hAnsi="宋体" w:eastAsia="宋体" w:cs="宋体"/>
                <w:sz w:val="19"/>
                <w:szCs w:val="19"/>
                <w:lang w:val="en-US" w:eastAsia="zh-CN"/>
              </w:rPr>
            </w:pPr>
            <w:r>
              <w:rPr>
                <w:rFonts w:hint="eastAsia" w:ascii="宋体" w:hAnsi="宋体" w:eastAsia="宋体" w:cs="宋体"/>
                <w:sz w:val="19"/>
                <w:szCs w:val="19"/>
                <w:lang w:eastAsia="zh-CN"/>
              </w:rPr>
              <w:t>（</w:t>
            </w:r>
            <w:r>
              <w:rPr>
                <w:rFonts w:hint="eastAsia" w:ascii="宋体" w:hAnsi="宋体" w:eastAsia="宋体" w:cs="宋体"/>
                <w:sz w:val="19"/>
                <w:szCs w:val="19"/>
                <w:lang w:val="en-US" w:eastAsia="zh-CN"/>
              </w:rPr>
              <w:t>四</w:t>
            </w:r>
            <w:r>
              <w:rPr>
                <w:rFonts w:hint="eastAsia" w:ascii="宋体" w:hAnsi="宋体" w:eastAsia="宋体" w:cs="宋体"/>
                <w:sz w:val="19"/>
                <w:szCs w:val="19"/>
                <w:lang w:eastAsia="zh-CN"/>
              </w:rPr>
              <w:t>）</w:t>
            </w:r>
            <w:r>
              <w:rPr>
                <w:rFonts w:hint="eastAsia" w:ascii="宋体" w:hAnsi="宋体" w:eastAsia="宋体" w:cs="宋体"/>
                <w:sz w:val="19"/>
                <w:szCs w:val="19"/>
                <w:lang w:val="en-US" w:eastAsia="zh-CN"/>
              </w:rPr>
              <w:t>无法提供</w:t>
            </w:r>
          </w:p>
        </w:tc>
        <w:tc>
          <w:tcPr>
            <w:tcW w:w="2857" w:type="dxa"/>
            <w:tcBorders>
              <w:top w:val="single" w:color="000000" w:sz="2" w:space="0"/>
              <w:bottom w:val="single" w:color="000000" w:sz="2" w:space="0"/>
            </w:tcBorders>
            <w:vAlign w:val="top"/>
          </w:tcPr>
          <w:p>
            <w:pPr>
              <w:spacing w:before="64" w:line="219" w:lineRule="auto"/>
              <w:ind w:firstLine="44"/>
              <w:rPr>
                <w:rFonts w:ascii="宋体" w:hAnsi="宋体" w:eastAsia="宋体" w:cs="宋体"/>
                <w:sz w:val="19"/>
                <w:szCs w:val="19"/>
              </w:rPr>
            </w:pPr>
            <w:r>
              <w:rPr>
                <w:rFonts w:ascii="宋体" w:hAnsi="宋体" w:eastAsia="宋体" w:cs="宋体"/>
                <w:spacing w:val="3"/>
                <w:sz w:val="19"/>
                <w:szCs w:val="19"/>
              </w:rPr>
              <w:t>1.本机关不掌握相关政府信息</w:t>
            </w:r>
          </w:p>
        </w:tc>
        <w:tc>
          <w:tcPr>
            <w:tcW w:w="61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jc w:val="center"/>
        </w:trPr>
        <w:tc>
          <w:tcPr>
            <w:tcW w:w="690" w:type="dxa"/>
            <w:gridSpan w:val="2"/>
            <w:vMerge w:val="continue"/>
            <w:tcBorders>
              <w:top w:val="nil"/>
              <w:bottom w:val="nil"/>
            </w:tcBorders>
            <w:vAlign w:val="top"/>
          </w:tcPr>
          <w:p>
            <w:pPr>
              <w:rPr>
                <w:rFonts w:ascii="Arial"/>
                <w:sz w:val="21"/>
              </w:rPr>
            </w:pPr>
          </w:p>
        </w:tc>
        <w:tc>
          <w:tcPr>
            <w:tcW w:w="829" w:type="dxa"/>
            <w:vMerge w:val="continue"/>
            <w:tcBorders>
              <w:top w:val="nil"/>
              <w:bottom w:val="nil"/>
            </w:tcBorders>
            <w:vAlign w:val="top"/>
          </w:tcPr>
          <w:p>
            <w:pPr>
              <w:rPr>
                <w:rFonts w:ascii="Arial"/>
                <w:sz w:val="21"/>
              </w:rPr>
            </w:pPr>
          </w:p>
        </w:tc>
        <w:tc>
          <w:tcPr>
            <w:tcW w:w="2857" w:type="dxa"/>
            <w:tcBorders>
              <w:top w:val="single" w:color="000000" w:sz="2" w:space="0"/>
              <w:bottom w:val="single" w:color="000000" w:sz="2" w:space="0"/>
            </w:tcBorders>
            <w:vAlign w:val="top"/>
          </w:tcPr>
          <w:p>
            <w:pPr>
              <w:spacing w:before="65" w:line="219" w:lineRule="auto"/>
              <w:ind w:firstLine="44"/>
              <w:rPr>
                <w:rFonts w:ascii="宋体" w:hAnsi="宋体" w:eastAsia="宋体" w:cs="宋体"/>
                <w:sz w:val="19"/>
                <w:szCs w:val="19"/>
              </w:rPr>
            </w:pPr>
            <w:r>
              <w:rPr>
                <w:rFonts w:ascii="宋体" w:hAnsi="宋体" w:eastAsia="宋体" w:cs="宋体"/>
                <w:sz w:val="19"/>
                <w:szCs w:val="19"/>
              </w:rPr>
              <w:t>2.没有现成信息需要另行制作</w:t>
            </w:r>
          </w:p>
        </w:tc>
        <w:tc>
          <w:tcPr>
            <w:tcW w:w="61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jc w:val="center"/>
        </w:trPr>
        <w:tc>
          <w:tcPr>
            <w:tcW w:w="690" w:type="dxa"/>
            <w:gridSpan w:val="2"/>
            <w:vMerge w:val="continue"/>
            <w:tcBorders>
              <w:top w:val="nil"/>
              <w:bottom w:val="nil"/>
            </w:tcBorders>
            <w:vAlign w:val="top"/>
          </w:tcPr>
          <w:p>
            <w:pPr>
              <w:rPr>
                <w:rFonts w:ascii="Arial"/>
                <w:sz w:val="21"/>
              </w:rPr>
            </w:pPr>
          </w:p>
        </w:tc>
        <w:tc>
          <w:tcPr>
            <w:tcW w:w="829" w:type="dxa"/>
            <w:vMerge w:val="continue"/>
            <w:tcBorders>
              <w:top w:val="nil"/>
              <w:bottom w:val="single" w:color="000000" w:sz="2" w:space="0"/>
            </w:tcBorders>
            <w:vAlign w:val="top"/>
          </w:tcPr>
          <w:p>
            <w:pPr>
              <w:rPr>
                <w:rFonts w:ascii="Arial"/>
                <w:sz w:val="21"/>
              </w:rPr>
            </w:pPr>
          </w:p>
        </w:tc>
        <w:tc>
          <w:tcPr>
            <w:tcW w:w="2857" w:type="dxa"/>
            <w:tcBorders>
              <w:top w:val="single" w:color="000000" w:sz="2" w:space="0"/>
              <w:bottom w:val="single" w:color="000000" w:sz="2" w:space="0"/>
            </w:tcBorders>
            <w:vAlign w:val="top"/>
          </w:tcPr>
          <w:p>
            <w:pPr>
              <w:spacing w:before="65" w:line="219" w:lineRule="auto"/>
              <w:ind w:firstLine="44"/>
              <w:rPr>
                <w:rFonts w:ascii="宋体" w:hAnsi="宋体" w:eastAsia="宋体" w:cs="宋体"/>
                <w:sz w:val="19"/>
                <w:szCs w:val="19"/>
              </w:rPr>
            </w:pPr>
            <w:r>
              <w:rPr>
                <w:rFonts w:ascii="宋体" w:hAnsi="宋体" w:eastAsia="宋体" w:cs="宋体"/>
                <w:spacing w:val="4"/>
                <w:sz w:val="19"/>
                <w:szCs w:val="19"/>
              </w:rPr>
              <w:t>3.补正后申请内容仍不明确</w:t>
            </w:r>
          </w:p>
        </w:tc>
        <w:tc>
          <w:tcPr>
            <w:tcW w:w="61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jc w:val="center"/>
        </w:trPr>
        <w:tc>
          <w:tcPr>
            <w:tcW w:w="690" w:type="dxa"/>
            <w:gridSpan w:val="2"/>
            <w:vMerge w:val="continue"/>
            <w:tcBorders>
              <w:top w:val="nil"/>
              <w:bottom w:val="nil"/>
            </w:tcBorders>
            <w:vAlign w:val="top"/>
          </w:tcPr>
          <w:p>
            <w:pPr>
              <w:rPr>
                <w:rFonts w:ascii="Arial"/>
                <w:sz w:val="21"/>
              </w:rPr>
            </w:pPr>
          </w:p>
        </w:tc>
        <w:tc>
          <w:tcPr>
            <w:tcW w:w="829" w:type="dxa"/>
            <w:vMerge w:val="restart"/>
            <w:tcBorders>
              <w:top w:val="single" w:color="000000" w:sz="2" w:space="0"/>
              <w:bottom w:val="nil"/>
            </w:tcBorders>
            <w:vAlign w:val="top"/>
          </w:tcPr>
          <w:p>
            <w:pPr>
              <w:spacing w:line="359" w:lineRule="auto"/>
              <w:rPr>
                <w:rFonts w:ascii="Arial"/>
                <w:sz w:val="21"/>
              </w:rPr>
            </w:pPr>
          </w:p>
          <w:p>
            <w:pPr>
              <w:spacing w:before="245" w:line="290" w:lineRule="exact"/>
              <w:ind w:firstLine="52"/>
              <w:jc w:val="both"/>
              <w:rPr>
                <w:rFonts w:ascii="宋体" w:hAnsi="宋体" w:eastAsia="宋体" w:cs="宋体"/>
                <w:sz w:val="19"/>
                <w:szCs w:val="19"/>
              </w:rPr>
            </w:pPr>
            <w:r>
              <w:rPr>
                <w:rFonts w:hint="eastAsia" w:ascii="宋体" w:hAnsi="宋体" w:eastAsia="宋体" w:cs="宋体"/>
                <w:sz w:val="19"/>
                <w:szCs w:val="19"/>
                <w:lang w:val="en-US" w:eastAsia="zh-CN"/>
              </w:rPr>
              <w:t>(五 )不予处理</w:t>
            </w:r>
          </w:p>
        </w:tc>
        <w:tc>
          <w:tcPr>
            <w:tcW w:w="2857" w:type="dxa"/>
            <w:tcBorders>
              <w:top w:val="single" w:color="000000" w:sz="2" w:space="0"/>
              <w:bottom w:val="single" w:color="000000" w:sz="2" w:space="0"/>
            </w:tcBorders>
            <w:vAlign w:val="top"/>
          </w:tcPr>
          <w:p>
            <w:pPr>
              <w:spacing w:before="64" w:line="219" w:lineRule="auto"/>
              <w:ind w:firstLine="44"/>
              <w:rPr>
                <w:rFonts w:ascii="宋体" w:hAnsi="宋体" w:eastAsia="宋体" w:cs="宋体"/>
                <w:sz w:val="19"/>
                <w:szCs w:val="19"/>
              </w:rPr>
            </w:pPr>
            <w:r>
              <w:rPr>
                <w:rFonts w:ascii="宋体" w:hAnsi="宋体" w:eastAsia="宋体" w:cs="宋体"/>
                <w:spacing w:val="2"/>
                <w:sz w:val="19"/>
                <w:szCs w:val="19"/>
              </w:rPr>
              <w:t>1.信访举报投诉类申请</w:t>
            </w:r>
          </w:p>
        </w:tc>
        <w:tc>
          <w:tcPr>
            <w:tcW w:w="61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jc w:val="center"/>
        </w:trPr>
        <w:tc>
          <w:tcPr>
            <w:tcW w:w="690" w:type="dxa"/>
            <w:gridSpan w:val="2"/>
            <w:vMerge w:val="continue"/>
            <w:tcBorders>
              <w:top w:val="nil"/>
              <w:bottom w:val="nil"/>
            </w:tcBorders>
            <w:vAlign w:val="top"/>
          </w:tcPr>
          <w:p>
            <w:pPr>
              <w:rPr>
                <w:rFonts w:ascii="Arial"/>
                <w:sz w:val="21"/>
              </w:rPr>
            </w:pPr>
          </w:p>
        </w:tc>
        <w:tc>
          <w:tcPr>
            <w:tcW w:w="829" w:type="dxa"/>
            <w:vMerge w:val="continue"/>
            <w:tcBorders>
              <w:top w:val="nil"/>
              <w:bottom w:val="nil"/>
            </w:tcBorders>
            <w:vAlign w:val="top"/>
          </w:tcPr>
          <w:p>
            <w:pPr>
              <w:rPr>
                <w:rFonts w:ascii="Arial"/>
                <w:sz w:val="21"/>
              </w:rPr>
            </w:pPr>
          </w:p>
        </w:tc>
        <w:tc>
          <w:tcPr>
            <w:tcW w:w="2857" w:type="dxa"/>
            <w:tcBorders>
              <w:top w:val="single" w:color="000000" w:sz="2" w:space="0"/>
              <w:bottom w:val="single" w:color="000000" w:sz="2" w:space="0"/>
            </w:tcBorders>
            <w:vAlign w:val="top"/>
          </w:tcPr>
          <w:p>
            <w:pPr>
              <w:spacing w:before="55" w:line="219" w:lineRule="auto"/>
              <w:ind w:firstLine="44"/>
              <w:rPr>
                <w:rFonts w:ascii="宋体" w:hAnsi="宋体" w:eastAsia="宋体" w:cs="宋体"/>
                <w:sz w:val="19"/>
                <w:szCs w:val="19"/>
              </w:rPr>
            </w:pPr>
            <w:r>
              <w:rPr>
                <w:rFonts w:ascii="宋体" w:hAnsi="宋体" w:eastAsia="宋体" w:cs="宋体"/>
                <w:spacing w:val="1"/>
                <w:sz w:val="19"/>
                <w:szCs w:val="19"/>
              </w:rPr>
              <w:t>2.重复申请</w:t>
            </w:r>
          </w:p>
        </w:tc>
        <w:tc>
          <w:tcPr>
            <w:tcW w:w="61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8" w:hRule="atLeast"/>
          <w:jc w:val="center"/>
        </w:trPr>
        <w:tc>
          <w:tcPr>
            <w:tcW w:w="690" w:type="dxa"/>
            <w:gridSpan w:val="2"/>
            <w:vMerge w:val="continue"/>
            <w:tcBorders>
              <w:top w:val="nil"/>
              <w:bottom w:val="nil"/>
            </w:tcBorders>
            <w:vAlign w:val="top"/>
          </w:tcPr>
          <w:p>
            <w:pPr>
              <w:rPr>
                <w:rFonts w:ascii="Arial"/>
                <w:sz w:val="21"/>
              </w:rPr>
            </w:pPr>
          </w:p>
        </w:tc>
        <w:tc>
          <w:tcPr>
            <w:tcW w:w="829" w:type="dxa"/>
            <w:vMerge w:val="continue"/>
            <w:tcBorders>
              <w:top w:val="nil"/>
              <w:bottom w:val="nil"/>
            </w:tcBorders>
            <w:vAlign w:val="top"/>
          </w:tcPr>
          <w:p>
            <w:pPr>
              <w:rPr>
                <w:rFonts w:ascii="Arial"/>
                <w:sz w:val="21"/>
              </w:rPr>
            </w:pPr>
          </w:p>
        </w:tc>
        <w:tc>
          <w:tcPr>
            <w:tcW w:w="2857" w:type="dxa"/>
            <w:tcBorders>
              <w:top w:val="single" w:color="000000" w:sz="2" w:space="0"/>
              <w:bottom w:val="single" w:color="000000" w:sz="2" w:space="0"/>
            </w:tcBorders>
            <w:vAlign w:val="top"/>
          </w:tcPr>
          <w:p>
            <w:pPr>
              <w:spacing w:before="64" w:line="219" w:lineRule="auto"/>
              <w:ind w:firstLine="44"/>
              <w:rPr>
                <w:rFonts w:ascii="宋体" w:hAnsi="宋体" w:eastAsia="宋体" w:cs="宋体"/>
                <w:sz w:val="19"/>
                <w:szCs w:val="19"/>
              </w:rPr>
            </w:pPr>
            <w:r>
              <w:rPr>
                <w:rFonts w:ascii="宋体" w:hAnsi="宋体" w:eastAsia="宋体" w:cs="宋体"/>
                <w:spacing w:val="4"/>
                <w:sz w:val="19"/>
                <w:szCs w:val="19"/>
              </w:rPr>
              <w:t>3.要求提供公开出版物</w:t>
            </w:r>
          </w:p>
        </w:tc>
        <w:tc>
          <w:tcPr>
            <w:tcW w:w="61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0" w:hRule="atLeast"/>
          <w:jc w:val="center"/>
        </w:trPr>
        <w:tc>
          <w:tcPr>
            <w:tcW w:w="690" w:type="dxa"/>
            <w:gridSpan w:val="2"/>
            <w:vMerge w:val="continue"/>
            <w:tcBorders>
              <w:top w:val="nil"/>
              <w:bottom w:val="nil"/>
            </w:tcBorders>
            <w:vAlign w:val="top"/>
          </w:tcPr>
          <w:p>
            <w:pPr>
              <w:rPr>
                <w:rFonts w:ascii="Arial"/>
                <w:sz w:val="21"/>
              </w:rPr>
            </w:pPr>
          </w:p>
        </w:tc>
        <w:tc>
          <w:tcPr>
            <w:tcW w:w="829" w:type="dxa"/>
            <w:vMerge w:val="continue"/>
            <w:tcBorders>
              <w:top w:val="nil"/>
              <w:bottom w:val="nil"/>
            </w:tcBorders>
            <w:vAlign w:val="top"/>
          </w:tcPr>
          <w:p>
            <w:pPr>
              <w:rPr>
                <w:rFonts w:ascii="Arial"/>
                <w:sz w:val="21"/>
              </w:rPr>
            </w:pPr>
          </w:p>
        </w:tc>
        <w:tc>
          <w:tcPr>
            <w:tcW w:w="2857" w:type="dxa"/>
            <w:tcBorders>
              <w:top w:val="single" w:color="000000" w:sz="2" w:space="0"/>
              <w:bottom w:val="single" w:color="000000" w:sz="2" w:space="0"/>
            </w:tcBorders>
            <w:vAlign w:val="top"/>
          </w:tcPr>
          <w:p>
            <w:pPr>
              <w:spacing w:before="66" w:line="219" w:lineRule="auto"/>
              <w:ind w:firstLine="44"/>
              <w:rPr>
                <w:rFonts w:ascii="宋体" w:hAnsi="宋体" w:eastAsia="宋体" w:cs="宋体"/>
                <w:sz w:val="19"/>
                <w:szCs w:val="19"/>
              </w:rPr>
            </w:pPr>
            <w:r>
              <w:rPr>
                <w:rFonts w:ascii="宋体" w:hAnsi="宋体" w:eastAsia="宋体" w:cs="宋体"/>
                <w:spacing w:val="3"/>
                <w:sz w:val="19"/>
                <w:szCs w:val="19"/>
              </w:rPr>
              <w:t>4.无正当理由大量反复申请</w:t>
            </w:r>
          </w:p>
        </w:tc>
        <w:tc>
          <w:tcPr>
            <w:tcW w:w="61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1" w:hRule="atLeast"/>
          <w:jc w:val="center"/>
        </w:trPr>
        <w:tc>
          <w:tcPr>
            <w:tcW w:w="690" w:type="dxa"/>
            <w:gridSpan w:val="2"/>
            <w:vMerge w:val="continue"/>
            <w:tcBorders>
              <w:top w:val="nil"/>
              <w:bottom w:val="nil"/>
            </w:tcBorders>
            <w:vAlign w:val="top"/>
          </w:tcPr>
          <w:p>
            <w:pPr>
              <w:rPr>
                <w:rFonts w:ascii="Arial"/>
                <w:sz w:val="21"/>
              </w:rPr>
            </w:pPr>
          </w:p>
        </w:tc>
        <w:tc>
          <w:tcPr>
            <w:tcW w:w="829" w:type="dxa"/>
            <w:vMerge w:val="continue"/>
            <w:tcBorders>
              <w:top w:val="nil"/>
              <w:bottom w:val="single" w:color="000000" w:sz="2" w:space="0"/>
            </w:tcBorders>
            <w:vAlign w:val="top"/>
          </w:tcPr>
          <w:p>
            <w:pPr>
              <w:rPr>
                <w:rFonts w:ascii="Arial"/>
                <w:sz w:val="21"/>
              </w:rPr>
            </w:pPr>
          </w:p>
        </w:tc>
        <w:tc>
          <w:tcPr>
            <w:tcW w:w="2857" w:type="dxa"/>
            <w:tcBorders>
              <w:top w:val="single" w:color="000000" w:sz="2" w:space="0"/>
              <w:bottom w:val="single" w:color="000000" w:sz="2" w:space="0"/>
            </w:tcBorders>
            <w:vAlign w:val="top"/>
          </w:tcPr>
          <w:p>
            <w:pPr>
              <w:spacing w:before="155" w:line="304" w:lineRule="auto"/>
              <w:ind w:left="44" w:right="56"/>
              <w:rPr>
                <w:rFonts w:ascii="宋体" w:hAnsi="宋体" w:eastAsia="宋体" w:cs="宋体"/>
                <w:sz w:val="19"/>
                <w:szCs w:val="19"/>
              </w:rPr>
            </w:pPr>
            <w:r>
              <w:rPr>
                <w:rFonts w:ascii="宋体" w:hAnsi="宋体" w:eastAsia="宋体" w:cs="宋体"/>
                <w:spacing w:val="4"/>
                <w:sz w:val="19"/>
                <w:szCs w:val="19"/>
              </w:rPr>
              <w:t>5.要求行政机关确认或重新出具已获取信息</w:t>
            </w:r>
          </w:p>
        </w:tc>
        <w:tc>
          <w:tcPr>
            <w:tcW w:w="61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6" w:hRule="atLeast"/>
          <w:jc w:val="center"/>
        </w:trPr>
        <w:tc>
          <w:tcPr>
            <w:tcW w:w="690" w:type="dxa"/>
            <w:gridSpan w:val="2"/>
            <w:vMerge w:val="continue"/>
            <w:tcBorders>
              <w:top w:val="nil"/>
              <w:bottom w:val="nil"/>
            </w:tcBorders>
            <w:vAlign w:val="top"/>
          </w:tcPr>
          <w:p>
            <w:pPr>
              <w:rPr>
                <w:rFonts w:ascii="Arial"/>
                <w:sz w:val="21"/>
              </w:rPr>
            </w:pPr>
          </w:p>
        </w:tc>
        <w:tc>
          <w:tcPr>
            <w:tcW w:w="829" w:type="dxa"/>
            <w:vMerge w:val="restart"/>
            <w:tcBorders>
              <w:top w:val="single" w:color="000000" w:sz="2" w:space="0"/>
              <w:bottom w:val="nil"/>
            </w:tcBorders>
            <w:vAlign w:val="top"/>
          </w:tcPr>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before="62" w:line="320" w:lineRule="exact"/>
              <w:ind w:firstLine="52"/>
              <w:rPr>
                <w:rFonts w:hint="default" w:ascii="宋体" w:hAnsi="宋体" w:eastAsia="宋体" w:cs="宋体"/>
                <w:sz w:val="19"/>
                <w:szCs w:val="19"/>
                <w:lang w:val="en-US" w:eastAsia="zh-CN"/>
              </w:rPr>
            </w:pPr>
            <w:r>
              <w:rPr>
                <w:rFonts w:hint="eastAsia" w:ascii="宋体" w:hAnsi="宋体" w:eastAsia="宋体" w:cs="宋体"/>
                <w:sz w:val="19"/>
                <w:szCs w:val="19"/>
                <w:lang w:eastAsia="zh-CN"/>
              </w:rPr>
              <w:t>（</w:t>
            </w:r>
            <w:r>
              <w:rPr>
                <w:rFonts w:hint="eastAsia" w:ascii="宋体" w:hAnsi="宋体" w:eastAsia="宋体" w:cs="宋体"/>
                <w:sz w:val="19"/>
                <w:szCs w:val="19"/>
                <w:lang w:val="en-US" w:eastAsia="zh-CN"/>
              </w:rPr>
              <w:t>六</w:t>
            </w:r>
            <w:r>
              <w:rPr>
                <w:rFonts w:hint="eastAsia" w:ascii="宋体" w:hAnsi="宋体" w:eastAsia="宋体" w:cs="宋体"/>
                <w:sz w:val="19"/>
                <w:szCs w:val="19"/>
                <w:lang w:eastAsia="zh-CN"/>
              </w:rPr>
              <w:t>）</w:t>
            </w:r>
            <w:r>
              <w:rPr>
                <w:rFonts w:hint="eastAsia" w:ascii="宋体" w:hAnsi="宋体" w:eastAsia="宋体" w:cs="宋体"/>
                <w:sz w:val="19"/>
                <w:szCs w:val="19"/>
                <w:lang w:val="en-US" w:eastAsia="zh-CN"/>
              </w:rPr>
              <w:t>其他处理</w:t>
            </w:r>
          </w:p>
        </w:tc>
        <w:tc>
          <w:tcPr>
            <w:tcW w:w="2857" w:type="dxa"/>
            <w:tcBorders>
              <w:top w:val="single" w:color="000000" w:sz="2" w:space="0"/>
              <w:bottom w:val="single" w:color="000000" w:sz="2" w:space="0"/>
            </w:tcBorders>
            <w:vAlign w:val="top"/>
          </w:tcPr>
          <w:p>
            <w:pPr>
              <w:spacing w:before="76" w:line="268" w:lineRule="auto"/>
              <w:ind w:left="44" w:right="62"/>
              <w:rPr>
                <w:rFonts w:ascii="宋体" w:hAnsi="宋体" w:eastAsia="宋体" w:cs="宋体"/>
                <w:sz w:val="19"/>
                <w:szCs w:val="19"/>
              </w:rPr>
            </w:pPr>
            <w:r>
              <w:rPr>
                <w:rFonts w:ascii="宋体" w:hAnsi="宋体" w:eastAsia="宋体" w:cs="宋体"/>
                <w:spacing w:val="-3"/>
                <w:sz w:val="19"/>
                <w:szCs w:val="19"/>
              </w:rPr>
              <w:t>1.申请人无正当理由逾期不补正、行</w:t>
            </w:r>
            <w:r>
              <w:rPr>
                <w:rFonts w:ascii="宋体" w:hAnsi="宋体" w:eastAsia="宋体" w:cs="宋体"/>
                <w:sz w:val="19"/>
                <w:szCs w:val="19"/>
              </w:rPr>
              <w:t xml:space="preserve"> </w:t>
            </w:r>
            <w:r>
              <w:rPr>
                <w:rFonts w:ascii="宋体" w:hAnsi="宋体" w:eastAsia="宋体" w:cs="宋体"/>
                <w:spacing w:val="13"/>
                <w:sz w:val="19"/>
                <w:szCs w:val="19"/>
              </w:rPr>
              <w:t>政机关不再处理其政府信息公开申</w:t>
            </w:r>
            <w:r>
              <w:rPr>
                <w:rFonts w:ascii="宋体" w:hAnsi="宋体" w:eastAsia="宋体" w:cs="宋体"/>
                <w:sz w:val="19"/>
                <w:szCs w:val="19"/>
              </w:rPr>
              <w:t>请</w:t>
            </w:r>
          </w:p>
        </w:tc>
        <w:tc>
          <w:tcPr>
            <w:tcW w:w="61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18" w:hRule="atLeast"/>
          <w:jc w:val="center"/>
        </w:trPr>
        <w:tc>
          <w:tcPr>
            <w:tcW w:w="690" w:type="dxa"/>
            <w:gridSpan w:val="2"/>
            <w:vMerge w:val="continue"/>
            <w:tcBorders>
              <w:top w:val="nil"/>
              <w:bottom w:val="nil"/>
            </w:tcBorders>
            <w:vAlign w:val="top"/>
          </w:tcPr>
          <w:p>
            <w:pPr>
              <w:rPr>
                <w:rFonts w:ascii="Arial"/>
                <w:sz w:val="21"/>
              </w:rPr>
            </w:pPr>
          </w:p>
        </w:tc>
        <w:tc>
          <w:tcPr>
            <w:tcW w:w="829" w:type="dxa"/>
            <w:vMerge w:val="continue"/>
            <w:tcBorders>
              <w:top w:val="nil"/>
              <w:bottom w:val="nil"/>
            </w:tcBorders>
            <w:vAlign w:val="top"/>
          </w:tcPr>
          <w:p>
            <w:pPr>
              <w:rPr>
                <w:rFonts w:ascii="Arial"/>
                <w:sz w:val="21"/>
              </w:rPr>
            </w:pPr>
          </w:p>
        </w:tc>
        <w:tc>
          <w:tcPr>
            <w:tcW w:w="2857" w:type="dxa"/>
            <w:tcBorders>
              <w:top w:val="single" w:color="000000" w:sz="2" w:space="0"/>
              <w:bottom w:val="single" w:color="000000" w:sz="2" w:space="0"/>
            </w:tcBorders>
            <w:vAlign w:val="top"/>
          </w:tcPr>
          <w:p>
            <w:pPr>
              <w:spacing w:before="67" w:line="271" w:lineRule="auto"/>
              <w:ind w:left="44" w:right="42"/>
              <w:rPr>
                <w:rFonts w:ascii="宋体" w:hAnsi="宋体" w:eastAsia="宋体" w:cs="宋体"/>
                <w:sz w:val="19"/>
                <w:szCs w:val="19"/>
              </w:rPr>
            </w:pPr>
            <w:r>
              <w:rPr>
                <w:rFonts w:ascii="宋体" w:hAnsi="宋体" w:eastAsia="宋体" w:cs="宋体"/>
                <w:sz w:val="19"/>
                <w:szCs w:val="19"/>
              </w:rPr>
              <w:t>2.申请人逾期未按收费通知要求缴 纳费用、行政机关不再处理其政府信 息公开申请</w:t>
            </w:r>
          </w:p>
        </w:tc>
        <w:tc>
          <w:tcPr>
            <w:tcW w:w="61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jc w:val="center"/>
        </w:trPr>
        <w:tc>
          <w:tcPr>
            <w:tcW w:w="690" w:type="dxa"/>
            <w:gridSpan w:val="2"/>
            <w:vMerge w:val="continue"/>
            <w:tcBorders>
              <w:top w:val="nil"/>
              <w:bottom w:val="nil"/>
            </w:tcBorders>
            <w:vAlign w:val="top"/>
          </w:tcPr>
          <w:p>
            <w:pPr>
              <w:rPr>
                <w:rFonts w:ascii="Arial"/>
                <w:sz w:val="21"/>
              </w:rPr>
            </w:pPr>
          </w:p>
        </w:tc>
        <w:tc>
          <w:tcPr>
            <w:tcW w:w="829" w:type="dxa"/>
            <w:vMerge w:val="continue"/>
            <w:tcBorders>
              <w:top w:val="nil"/>
              <w:bottom w:val="single" w:color="000000" w:sz="2" w:space="0"/>
            </w:tcBorders>
            <w:vAlign w:val="top"/>
          </w:tcPr>
          <w:p>
            <w:pPr>
              <w:rPr>
                <w:rFonts w:ascii="Arial"/>
                <w:sz w:val="21"/>
              </w:rPr>
            </w:pPr>
          </w:p>
        </w:tc>
        <w:tc>
          <w:tcPr>
            <w:tcW w:w="2857" w:type="dxa"/>
            <w:tcBorders>
              <w:top w:val="single" w:color="000000" w:sz="2" w:space="0"/>
              <w:bottom w:val="single" w:color="000000" w:sz="2" w:space="0"/>
            </w:tcBorders>
            <w:vAlign w:val="top"/>
          </w:tcPr>
          <w:p>
            <w:pPr>
              <w:spacing w:before="69" w:line="220" w:lineRule="auto"/>
              <w:ind w:firstLine="44"/>
              <w:rPr>
                <w:rFonts w:ascii="宋体" w:hAnsi="宋体" w:eastAsia="宋体" w:cs="宋体"/>
                <w:sz w:val="19"/>
                <w:szCs w:val="19"/>
              </w:rPr>
            </w:pPr>
            <w:r>
              <w:rPr>
                <w:rFonts w:ascii="宋体" w:hAnsi="宋体" w:eastAsia="宋体" w:cs="宋体"/>
                <w:spacing w:val="1"/>
                <w:sz w:val="19"/>
                <w:szCs w:val="19"/>
              </w:rPr>
              <w:t>3.其他</w:t>
            </w:r>
          </w:p>
        </w:tc>
        <w:tc>
          <w:tcPr>
            <w:tcW w:w="61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3" w:hRule="atLeast"/>
          <w:jc w:val="center"/>
        </w:trPr>
        <w:tc>
          <w:tcPr>
            <w:tcW w:w="690" w:type="dxa"/>
            <w:gridSpan w:val="2"/>
            <w:vMerge w:val="continue"/>
            <w:tcBorders>
              <w:top w:val="nil"/>
              <w:bottom w:val="single" w:color="000000" w:sz="2" w:space="0"/>
            </w:tcBorders>
            <w:vAlign w:val="top"/>
          </w:tcPr>
          <w:p>
            <w:pPr>
              <w:rPr>
                <w:rFonts w:ascii="Arial"/>
                <w:sz w:val="21"/>
              </w:rPr>
            </w:pPr>
          </w:p>
        </w:tc>
        <w:tc>
          <w:tcPr>
            <w:tcW w:w="3686" w:type="dxa"/>
            <w:gridSpan w:val="2"/>
            <w:tcBorders>
              <w:top w:val="single" w:color="000000" w:sz="2" w:space="0"/>
              <w:bottom w:val="single" w:color="000000" w:sz="2" w:space="0"/>
            </w:tcBorders>
            <w:vAlign w:val="top"/>
          </w:tcPr>
          <w:p>
            <w:pPr>
              <w:spacing w:before="69" w:line="221" w:lineRule="auto"/>
              <w:ind w:firstLine="102"/>
              <w:rPr>
                <w:rFonts w:ascii="宋体" w:hAnsi="宋体" w:eastAsia="宋体" w:cs="宋体"/>
                <w:sz w:val="19"/>
                <w:szCs w:val="19"/>
              </w:rPr>
            </w:pPr>
            <w:r>
              <w:rPr>
                <w:rFonts w:ascii="宋体" w:hAnsi="宋体" w:eastAsia="宋体" w:cs="宋体"/>
                <w:spacing w:val="1"/>
                <w:sz w:val="19"/>
                <w:szCs w:val="19"/>
              </w:rPr>
              <w:t>(七)总计</w:t>
            </w:r>
          </w:p>
        </w:tc>
        <w:tc>
          <w:tcPr>
            <w:tcW w:w="610"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8" w:hRule="atLeast"/>
          <w:jc w:val="center"/>
        </w:trPr>
        <w:tc>
          <w:tcPr>
            <w:tcW w:w="4376" w:type="dxa"/>
            <w:gridSpan w:val="4"/>
            <w:tcBorders>
              <w:top w:val="single" w:color="000000" w:sz="2" w:space="0"/>
              <w:bottom w:val="single" w:color="000000" w:sz="2" w:space="0"/>
            </w:tcBorders>
            <w:vAlign w:val="top"/>
          </w:tcPr>
          <w:p>
            <w:pPr>
              <w:spacing w:before="219" w:line="219" w:lineRule="auto"/>
              <w:ind w:firstLine="50"/>
              <w:rPr>
                <w:rFonts w:ascii="宋体" w:hAnsi="宋体" w:eastAsia="宋体" w:cs="宋体"/>
                <w:sz w:val="19"/>
                <w:szCs w:val="19"/>
              </w:rPr>
            </w:pPr>
            <w:r>
              <w:rPr>
                <w:rFonts w:ascii="宋体" w:hAnsi="宋体" w:eastAsia="宋体" w:cs="宋体"/>
                <w:sz w:val="19"/>
                <w:szCs w:val="19"/>
              </w:rPr>
              <w:t>四、结转下年度继续办理</w:t>
            </w:r>
          </w:p>
        </w:tc>
        <w:tc>
          <w:tcPr>
            <w:tcW w:w="610"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hint="eastAsia" w:ascii="Arial" w:eastAsia="宋体"/>
                <w:sz w:val="21"/>
                <w:lang w:val="en-US" w:eastAsia="zh-CN"/>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20"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9"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3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bl>
    <w:p>
      <w:pPr>
        <w:spacing w:line="244"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84" w:line="360" w:lineRule="auto"/>
        <w:ind w:firstLine="636" w:firstLineChars="200"/>
        <w:textAlignment w:val="baseline"/>
        <w:outlineLvl w:val="1"/>
        <w:rPr>
          <w:rFonts w:hint="eastAsia" w:ascii="宋体" w:hAnsi="宋体" w:eastAsia="宋体" w:cs="宋体"/>
          <w:spacing w:val="-1"/>
          <w:sz w:val="32"/>
          <w:szCs w:val="32"/>
          <w14:textOutline w14:w="4356" w14:cap="flat" w14:cmpd="sng">
            <w14:solidFill>
              <w14:srgbClr w14:val="000000"/>
            </w14:solidFill>
            <w14:prstDash w14:val="solid"/>
            <w14:miter w14:val="0"/>
          </w14:textOutline>
        </w:rPr>
      </w:pPr>
      <w:r>
        <w:rPr>
          <w:rFonts w:hint="eastAsia" w:ascii="宋体" w:hAnsi="宋体" w:eastAsia="宋体" w:cs="宋体"/>
          <w:spacing w:val="-1"/>
          <w:sz w:val="32"/>
          <w:szCs w:val="32"/>
          <w14:textOutline w14:w="4356" w14:cap="flat" w14:cmpd="sng">
            <w14:solidFill>
              <w14:srgbClr w14:val="000000"/>
            </w14:solidFill>
            <w14:prstDash w14:val="solid"/>
            <w14:miter w14:val="0"/>
          </w14:textOutline>
        </w:rPr>
        <w:t>四、政府信息公开行政复议、行政诉讼情况</w:t>
      </w:r>
    </w:p>
    <w:p>
      <w:pPr>
        <w:spacing w:line="111" w:lineRule="exact"/>
      </w:pPr>
    </w:p>
    <w:tbl>
      <w:tblPr>
        <w:tblStyle w:val="6"/>
        <w:tblW w:w="878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5"/>
        <w:gridCol w:w="597"/>
        <w:gridCol w:w="596"/>
        <w:gridCol w:w="597"/>
        <w:gridCol w:w="611"/>
        <w:gridCol w:w="597"/>
        <w:gridCol w:w="596"/>
        <w:gridCol w:w="597"/>
        <w:gridCol w:w="605"/>
        <w:gridCol w:w="601"/>
        <w:gridCol w:w="597"/>
        <w:gridCol w:w="614"/>
        <w:gridCol w:w="597"/>
        <w:gridCol w:w="597"/>
        <w:gridCol w:w="3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jc w:val="center"/>
        </w:trPr>
        <w:tc>
          <w:tcPr>
            <w:tcW w:w="3006" w:type="dxa"/>
            <w:gridSpan w:val="5"/>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行政复议</w:t>
            </w:r>
          </w:p>
        </w:tc>
        <w:tc>
          <w:tcPr>
            <w:tcW w:w="5776" w:type="dxa"/>
            <w:gridSpan w:val="10"/>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行政诉讼</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0" w:hRule="atLeast"/>
          <w:jc w:val="center"/>
        </w:trPr>
        <w:tc>
          <w:tcPr>
            <w:tcW w:w="605" w:type="dxa"/>
            <w:vMerge w:val="restart"/>
            <w:tcBorders>
              <w:top w:val="single" w:color="000000" w:sz="2" w:space="0"/>
              <w:bottom w:val="nil"/>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结果维持</w:t>
            </w:r>
          </w:p>
        </w:tc>
        <w:tc>
          <w:tcPr>
            <w:tcW w:w="597" w:type="dxa"/>
            <w:vMerge w:val="restart"/>
            <w:tcBorders>
              <w:top w:val="single" w:color="000000" w:sz="2" w:space="0"/>
              <w:bottom w:val="nil"/>
            </w:tcBorders>
            <w:vAlign w:val="top"/>
          </w:tcPr>
          <w:p>
            <w:pPr>
              <w:spacing w:before="216" w:line="313" w:lineRule="auto"/>
              <w:ind w:right="115"/>
              <w:jc w:val="center"/>
              <w:rPr>
                <w:rFonts w:hint="default"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结果纠正</w:t>
            </w:r>
          </w:p>
        </w:tc>
        <w:tc>
          <w:tcPr>
            <w:tcW w:w="596" w:type="dxa"/>
            <w:vMerge w:val="restart"/>
            <w:tcBorders>
              <w:top w:val="single" w:color="000000" w:sz="2" w:space="0"/>
              <w:bottom w:val="nil"/>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其他 结果</w:t>
            </w:r>
          </w:p>
        </w:tc>
        <w:tc>
          <w:tcPr>
            <w:tcW w:w="597" w:type="dxa"/>
            <w:vMerge w:val="restart"/>
            <w:tcBorders>
              <w:top w:val="single" w:color="000000" w:sz="2" w:space="0"/>
              <w:bottom w:val="nil"/>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尚未审结</w:t>
            </w:r>
          </w:p>
        </w:tc>
        <w:tc>
          <w:tcPr>
            <w:tcW w:w="611" w:type="dxa"/>
            <w:vMerge w:val="restart"/>
            <w:tcBorders>
              <w:top w:val="single" w:color="000000" w:sz="2" w:space="0"/>
              <w:bottom w:val="nil"/>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p>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总计</w:t>
            </w:r>
          </w:p>
        </w:tc>
        <w:tc>
          <w:tcPr>
            <w:tcW w:w="2996" w:type="dxa"/>
            <w:gridSpan w:val="5"/>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未经复议直接起诉</w:t>
            </w:r>
          </w:p>
        </w:tc>
        <w:tc>
          <w:tcPr>
            <w:tcW w:w="2780" w:type="dxa"/>
            <w:gridSpan w:val="5"/>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复议后起诉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39" w:hRule="atLeast"/>
          <w:jc w:val="center"/>
        </w:trPr>
        <w:tc>
          <w:tcPr>
            <w:tcW w:w="605" w:type="dxa"/>
            <w:vMerge w:val="continue"/>
            <w:tcBorders>
              <w:top w:val="nil"/>
              <w:bottom w:val="single" w:color="000000" w:sz="2" w:space="0"/>
            </w:tcBorders>
            <w:vAlign w:val="top"/>
          </w:tcPr>
          <w:p>
            <w:pPr>
              <w:jc w:val="center"/>
              <w:rPr>
                <w:rFonts w:ascii="Arial"/>
                <w:sz w:val="21"/>
              </w:rPr>
            </w:pPr>
          </w:p>
        </w:tc>
        <w:tc>
          <w:tcPr>
            <w:tcW w:w="597" w:type="dxa"/>
            <w:vMerge w:val="continue"/>
            <w:tcBorders>
              <w:top w:val="nil"/>
              <w:bottom w:val="single" w:color="000000" w:sz="2" w:space="0"/>
            </w:tcBorders>
            <w:vAlign w:val="top"/>
          </w:tcPr>
          <w:p>
            <w:pPr>
              <w:jc w:val="center"/>
              <w:rPr>
                <w:rFonts w:ascii="Arial"/>
                <w:sz w:val="21"/>
              </w:rPr>
            </w:pPr>
          </w:p>
        </w:tc>
        <w:tc>
          <w:tcPr>
            <w:tcW w:w="596" w:type="dxa"/>
            <w:vMerge w:val="continue"/>
            <w:tcBorders>
              <w:top w:val="nil"/>
              <w:bottom w:val="single" w:color="000000" w:sz="2" w:space="0"/>
            </w:tcBorders>
            <w:vAlign w:val="top"/>
          </w:tcPr>
          <w:p>
            <w:pPr>
              <w:jc w:val="center"/>
              <w:rPr>
                <w:rFonts w:ascii="Arial"/>
                <w:sz w:val="21"/>
              </w:rPr>
            </w:pPr>
          </w:p>
        </w:tc>
        <w:tc>
          <w:tcPr>
            <w:tcW w:w="597" w:type="dxa"/>
            <w:vMerge w:val="continue"/>
            <w:tcBorders>
              <w:top w:val="nil"/>
              <w:bottom w:val="single" w:color="000000" w:sz="2" w:space="0"/>
            </w:tcBorders>
            <w:vAlign w:val="top"/>
          </w:tcPr>
          <w:p>
            <w:pPr>
              <w:jc w:val="center"/>
              <w:rPr>
                <w:rFonts w:ascii="Arial"/>
                <w:sz w:val="21"/>
              </w:rPr>
            </w:pPr>
          </w:p>
        </w:tc>
        <w:tc>
          <w:tcPr>
            <w:tcW w:w="611" w:type="dxa"/>
            <w:vMerge w:val="continue"/>
            <w:tcBorders>
              <w:top w:val="nil"/>
              <w:bottom w:val="single" w:color="000000" w:sz="2" w:space="0"/>
            </w:tcBorders>
            <w:vAlign w:val="top"/>
          </w:tcPr>
          <w:p>
            <w:pPr>
              <w:jc w:val="center"/>
              <w:rPr>
                <w:rFonts w:ascii="Arial"/>
                <w:sz w:val="21"/>
              </w:rPr>
            </w:pPr>
          </w:p>
        </w:tc>
        <w:tc>
          <w:tcPr>
            <w:tcW w:w="597"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结果维持</w:t>
            </w:r>
          </w:p>
        </w:tc>
        <w:tc>
          <w:tcPr>
            <w:tcW w:w="596"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 纠正</w:t>
            </w:r>
          </w:p>
        </w:tc>
        <w:tc>
          <w:tcPr>
            <w:tcW w:w="597"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其他 结果</w:t>
            </w:r>
          </w:p>
        </w:tc>
        <w:tc>
          <w:tcPr>
            <w:tcW w:w="605"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尚未 审结</w:t>
            </w:r>
          </w:p>
        </w:tc>
        <w:tc>
          <w:tcPr>
            <w:tcW w:w="601"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总计</w:t>
            </w:r>
          </w:p>
        </w:tc>
        <w:tc>
          <w:tcPr>
            <w:tcW w:w="597"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结果维持</w:t>
            </w:r>
          </w:p>
        </w:tc>
        <w:tc>
          <w:tcPr>
            <w:tcW w:w="614"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结果 纠正</w:t>
            </w:r>
          </w:p>
        </w:tc>
        <w:tc>
          <w:tcPr>
            <w:tcW w:w="597"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其他 结果</w:t>
            </w:r>
          </w:p>
        </w:tc>
        <w:tc>
          <w:tcPr>
            <w:tcW w:w="597"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尚未 审结</w:t>
            </w:r>
          </w:p>
        </w:tc>
        <w:tc>
          <w:tcPr>
            <w:tcW w:w="375" w:type="dxa"/>
            <w:tcBorders>
              <w:top w:val="single" w:color="000000" w:sz="2" w:space="0"/>
              <w:bottom w:val="single" w:color="000000" w:sz="2" w:space="0"/>
            </w:tcBorders>
            <w:vAlign w:val="top"/>
          </w:tcPr>
          <w:p>
            <w:pPr>
              <w:spacing w:before="216" w:line="313" w:lineRule="auto"/>
              <w:ind w:right="115"/>
              <w:jc w:val="center"/>
              <w:rPr>
                <w:rFonts w:hint="eastAsia" w:ascii="宋体" w:hAnsi="宋体" w:eastAsia="宋体" w:cs="宋体"/>
                <w:spacing w:val="5"/>
                <w:position w:val="8"/>
                <w:sz w:val="19"/>
                <w:szCs w:val="19"/>
                <w:lang w:val="en-US" w:eastAsia="zh-CN"/>
              </w:rPr>
            </w:pPr>
            <w:r>
              <w:rPr>
                <w:rFonts w:hint="eastAsia" w:ascii="宋体" w:hAnsi="宋体" w:eastAsia="宋体" w:cs="宋体"/>
                <w:spacing w:val="5"/>
                <w:position w:val="8"/>
                <w:sz w:val="19"/>
                <w:szCs w:val="19"/>
                <w:lang w:val="en-US" w:eastAsia="zh-CN"/>
              </w:rPr>
              <w:t>总计</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9" w:hRule="atLeast"/>
          <w:jc w:val="center"/>
        </w:trPr>
        <w:tc>
          <w:tcPr>
            <w:tcW w:w="605"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597"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596"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597"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597"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596"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597"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5"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01"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597"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614"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597"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597"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c>
          <w:tcPr>
            <w:tcW w:w="375" w:type="dxa"/>
            <w:tcBorders>
              <w:top w:val="single" w:color="000000" w:sz="2" w:space="0"/>
              <w:bottom w:val="single" w:color="000000" w:sz="2" w:space="0"/>
            </w:tcBorders>
            <w:vAlign w:val="center"/>
          </w:tcPr>
          <w:p>
            <w:pPr>
              <w:jc w:val="center"/>
              <w:rPr>
                <w:rFonts w:ascii="Arial"/>
                <w:sz w:val="21"/>
              </w:rPr>
            </w:pPr>
            <w:r>
              <w:rPr>
                <w:rFonts w:hint="eastAsia" w:eastAsia="宋体"/>
                <w:sz w:val="21"/>
                <w:lang w:val="en-US" w:eastAsia="zh-CN"/>
              </w:rPr>
              <w:t>0</w:t>
            </w:r>
          </w:p>
        </w:tc>
      </w:tr>
    </w:tbl>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before="84" w:line="360" w:lineRule="auto"/>
        <w:ind w:firstLine="636" w:firstLineChars="200"/>
        <w:textAlignment w:val="baseline"/>
        <w:outlineLvl w:val="1"/>
        <w:rPr>
          <w:rFonts w:hint="eastAsia" w:ascii="仿宋_GB2312" w:hAnsi="仿宋_GB2312" w:eastAsia="仿宋_GB2312" w:cs="仿宋_GB2312"/>
          <w:sz w:val="32"/>
          <w:szCs w:val="32"/>
        </w:rPr>
      </w:pPr>
      <w:r>
        <w:rPr>
          <w:rFonts w:hint="eastAsia" w:ascii="仿宋_GB2312" w:hAnsi="仿宋_GB2312" w:eastAsia="仿宋_GB2312" w:cs="仿宋_GB2312"/>
          <w:spacing w:val="-1"/>
          <w:sz w:val="32"/>
          <w:szCs w:val="32"/>
          <w14:textOutline w14:w="4356" w14:cap="flat" w14:cmpd="sng">
            <w14:solidFill>
              <w14:srgbClr w14:val="000000"/>
            </w14:solidFill>
            <w14:prstDash w14:val="solid"/>
            <w14:miter w14:val="0"/>
          </w14:textOutline>
        </w:rPr>
        <w:t>五、存在的主要问题及改进情况</w:t>
      </w:r>
    </w:p>
    <w:p>
      <w:pPr>
        <w:keepNext w:val="0"/>
        <w:keepLines w:val="0"/>
        <w:pageBreakBefore w:val="0"/>
        <w:widowControl/>
        <w:kinsoku w:val="0"/>
        <w:wordWrap/>
        <w:overflowPunct/>
        <w:topLinePunct w:val="0"/>
        <w:autoSpaceDE w:val="0"/>
        <w:autoSpaceDN w:val="0"/>
        <w:bidi w:val="0"/>
        <w:adjustRightInd w:val="0"/>
        <w:snapToGrid w:val="0"/>
        <w:spacing w:before="85" w:line="360" w:lineRule="auto"/>
        <w:ind w:firstLine="616" w:firstLineChars="200"/>
        <w:textAlignment w:val="baseline"/>
        <w:outlineLvl w:val="1"/>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（一）存在问题</w:t>
      </w:r>
    </w:p>
    <w:p>
      <w:pPr>
        <w:keepNext w:val="0"/>
        <w:keepLines w:val="0"/>
        <w:pageBreakBefore w:val="0"/>
        <w:widowControl/>
        <w:kinsoku w:val="0"/>
        <w:wordWrap/>
        <w:overflowPunct/>
        <w:topLinePunct w:val="0"/>
        <w:autoSpaceDE w:val="0"/>
        <w:autoSpaceDN w:val="0"/>
        <w:bidi w:val="0"/>
        <w:adjustRightInd w:val="0"/>
        <w:snapToGrid w:val="0"/>
        <w:spacing w:before="85" w:line="360" w:lineRule="auto"/>
        <w:ind w:firstLine="616" w:firstLineChars="200"/>
        <w:textAlignment w:val="baseline"/>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eastAsia="zh-CN"/>
        </w:rPr>
        <w:t>寨子乡</w:t>
      </w:r>
      <w:r>
        <w:rPr>
          <w:rFonts w:hint="eastAsia" w:ascii="仿宋_GB2312" w:hAnsi="仿宋_GB2312" w:eastAsia="仿宋_GB2312" w:cs="仿宋_GB2312"/>
          <w:spacing w:val="-6"/>
          <w:sz w:val="32"/>
          <w:szCs w:val="32"/>
        </w:rPr>
        <w:t>信息公开工作在制度机制建设、提升规范化和信息化水平、增强公开实效等方面，取得了一定进展和成效，但还存在</w:t>
      </w:r>
      <w:r>
        <w:rPr>
          <w:rFonts w:hint="eastAsia" w:ascii="仿宋_GB2312" w:hAnsi="仿宋_GB2312" w:eastAsia="仿宋_GB2312" w:cs="仿宋_GB2312"/>
          <w:spacing w:val="-6"/>
          <w:sz w:val="32"/>
          <w:szCs w:val="32"/>
          <w:lang w:eastAsia="zh-CN"/>
        </w:rPr>
        <w:t>一些问题</w:t>
      </w:r>
      <w:r>
        <w:rPr>
          <w:rFonts w:hint="eastAsia" w:ascii="仿宋_GB2312" w:hAnsi="仿宋_GB2312" w:eastAsia="仿宋_GB2312" w:cs="仿宋_GB2312"/>
          <w:spacing w:val="-6"/>
          <w:sz w:val="32"/>
          <w:szCs w:val="32"/>
        </w:rPr>
        <w:t>：</w:t>
      </w:r>
    </w:p>
    <w:p>
      <w:pPr>
        <w:keepNext w:val="0"/>
        <w:keepLines w:val="0"/>
        <w:pageBreakBefore w:val="0"/>
        <w:widowControl/>
        <w:kinsoku w:val="0"/>
        <w:wordWrap/>
        <w:overflowPunct/>
        <w:topLinePunct w:val="0"/>
        <w:autoSpaceDE w:val="0"/>
        <w:autoSpaceDN w:val="0"/>
        <w:bidi w:val="0"/>
        <w:adjustRightInd w:val="0"/>
        <w:snapToGrid w:val="0"/>
        <w:spacing w:before="85" w:line="360" w:lineRule="auto"/>
        <w:ind w:firstLine="616" w:firstLineChars="200"/>
        <w:textAlignment w:val="baseline"/>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一是制度机制建设不够。围绕贯彻《条例》，建立完善主动公开、依申请公开信息等制度规范不够，健全公开工作机制不够，将政府信息公开工作实践上升为制度规范不够。</w:t>
      </w:r>
    </w:p>
    <w:p>
      <w:pPr>
        <w:keepNext w:val="0"/>
        <w:keepLines w:val="0"/>
        <w:pageBreakBefore w:val="0"/>
        <w:widowControl/>
        <w:kinsoku w:val="0"/>
        <w:wordWrap/>
        <w:overflowPunct/>
        <w:topLinePunct w:val="0"/>
        <w:autoSpaceDE w:val="0"/>
        <w:autoSpaceDN w:val="0"/>
        <w:bidi w:val="0"/>
        <w:adjustRightInd w:val="0"/>
        <w:snapToGrid w:val="0"/>
        <w:spacing w:before="85" w:line="360" w:lineRule="auto"/>
        <w:ind w:firstLine="616" w:firstLineChars="200"/>
        <w:textAlignment w:val="baseline"/>
        <w:outlineLvl w:val="1"/>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二</w:t>
      </w:r>
      <w:r>
        <w:rPr>
          <w:rFonts w:hint="eastAsia" w:ascii="仿宋_GB2312" w:hAnsi="仿宋_GB2312" w:eastAsia="仿宋_GB2312" w:cs="仿宋_GB2312"/>
          <w:spacing w:val="-6"/>
          <w:sz w:val="32"/>
          <w:szCs w:val="32"/>
        </w:rPr>
        <w:t>是基层政府信息公开落实力度不够。部分</w:t>
      </w:r>
      <w:r>
        <w:rPr>
          <w:rFonts w:hint="eastAsia" w:ascii="仿宋_GB2312" w:hAnsi="仿宋_GB2312" w:eastAsia="仿宋_GB2312" w:cs="仿宋_GB2312"/>
          <w:spacing w:val="-6"/>
          <w:sz w:val="32"/>
          <w:szCs w:val="32"/>
          <w:lang w:val="en-US" w:eastAsia="zh-CN"/>
        </w:rPr>
        <w:t>村委</w:t>
      </w:r>
      <w:r>
        <w:rPr>
          <w:rFonts w:hint="eastAsia" w:ascii="仿宋_GB2312" w:hAnsi="仿宋_GB2312" w:eastAsia="仿宋_GB2312" w:cs="仿宋_GB2312"/>
          <w:spacing w:val="-6"/>
          <w:sz w:val="32"/>
          <w:szCs w:val="32"/>
        </w:rPr>
        <w:t>的公开意识不强，群众关心关注的信息公开</w:t>
      </w:r>
      <w:r>
        <w:rPr>
          <w:rFonts w:hint="eastAsia" w:ascii="仿宋_GB2312" w:hAnsi="仿宋_GB2312" w:eastAsia="仿宋_GB2312" w:cs="仿宋_GB2312"/>
          <w:spacing w:val="-6"/>
          <w:sz w:val="32"/>
          <w:szCs w:val="32"/>
          <w:lang w:val="en-US" w:eastAsia="zh-CN"/>
        </w:rPr>
        <w:t>仍</w:t>
      </w:r>
      <w:r>
        <w:rPr>
          <w:rFonts w:hint="eastAsia" w:ascii="仿宋_GB2312" w:hAnsi="仿宋_GB2312" w:eastAsia="仿宋_GB2312" w:cs="仿宋_GB2312"/>
          <w:spacing w:val="-6"/>
          <w:sz w:val="32"/>
          <w:szCs w:val="32"/>
        </w:rPr>
        <w:t>不</w:t>
      </w:r>
      <w:r>
        <w:rPr>
          <w:rFonts w:hint="eastAsia" w:ascii="仿宋_GB2312" w:hAnsi="仿宋_GB2312" w:eastAsia="仿宋_GB2312" w:cs="仿宋_GB2312"/>
          <w:spacing w:val="-6"/>
          <w:sz w:val="32"/>
          <w:szCs w:val="32"/>
          <w:lang w:val="en-US" w:eastAsia="zh-CN"/>
        </w:rPr>
        <w:t>够</w:t>
      </w:r>
      <w:r>
        <w:rPr>
          <w:rFonts w:hint="eastAsia" w:ascii="仿宋_GB2312" w:hAnsi="仿宋_GB2312" w:eastAsia="仿宋_GB2312" w:cs="仿宋_GB2312"/>
          <w:spacing w:val="-6"/>
          <w:sz w:val="32"/>
          <w:szCs w:val="32"/>
        </w:rPr>
        <w:t>及时、不</w:t>
      </w:r>
      <w:r>
        <w:rPr>
          <w:rFonts w:hint="eastAsia" w:ascii="仿宋_GB2312" w:hAnsi="仿宋_GB2312" w:eastAsia="仿宋_GB2312" w:cs="仿宋_GB2312"/>
          <w:spacing w:val="-6"/>
          <w:sz w:val="32"/>
          <w:szCs w:val="32"/>
          <w:lang w:val="en-US" w:eastAsia="zh-CN"/>
        </w:rPr>
        <w:t>够</w:t>
      </w:r>
      <w:r>
        <w:rPr>
          <w:rFonts w:hint="eastAsia" w:ascii="仿宋_GB2312" w:hAnsi="仿宋_GB2312" w:eastAsia="仿宋_GB2312" w:cs="仿宋_GB2312"/>
          <w:spacing w:val="-6"/>
          <w:sz w:val="32"/>
          <w:szCs w:val="32"/>
        </w:rPr>
        <w:t>全面、不</w:t>
      </w:r>
      <w:r>
        <w:rPr>
          <w:rFonts w:hint="eastAsia" w:ascii="仿宋_GB2312" w:hAnsi="仿宋_GB2312" w:eastAsia="仿宋_GB2312" w:cs="仿宋_GB2312"/>
          <w:spacing w:val="-6"/>
          <w:sz w:val="32"/>
          <w:szCs w:val="32"/>
          <w:lang w:val="en-US" w:eastAsia="zh-CN"/>
        </w:rPr>
        <w:t>够</w:t>
      </w:r>
      <w:r>
        <w:rPr>
          <w:rFonts w:hint="eastAsia" w:ascii="仿宋_GB2312" w:hAnsi="仿宋_GB2312" w:eastAsia="仿宋_GB2312" w:cs="仿宋_GB2312"/>
          <w:spacing w:val="-6"/>
          <w:sz w:val="32"/>
          <w:szCs w:val="32"/>
        </w:rPr>
        <w:t>具体，公开方式陈旧化，与真正畅通联系群众“最后一公里”还有</w:t>
      </w:r>
      <w:r>
        <w:rPr>
          <w:rFonts w:hint="eastAsia" w:ascii="仿宋_GB2312" w:hAnsi="仿宋_GB2312" w:eastAsia="仿宋_GB2312" w:cs="仿宋_GB2312"/>
          <w:spacing w:val="-6"/>
          <w:sz w:val="32"/>
          <w:szCs w:val="32"/>
          <w:lang w:val="en-US" w:eastAsia="zh-CN"/>
        </w:rPr>
        <w:t>一定</w:t>
      </w:r>
      <w:r>
        <w:rPr>
          <w:rFonts w:hint="eastAsia" w:ascii="仿宋_GB2312" w:hAnsi="仿宋_GB2312" w:eastAsia="仿宋_GB2312" w:cs="仿宋_GB2312"/>
          <w:spacing w:val="-6"/>
          <w:sz w:val="32"/>
          <w:szCs w:val="32"/>
        </w:rPr>
        <w:t>距离。</w:t>
      </w:r>
    </w:p>
    <w:p>
      <w:pPr>
        <w:keepNext w:val="0"/>
        <w:keepLines w:val="0"/>
        <w:pageBreakBefore w:val="0"/>
        <w:widowControl/>
        <w:kinsoku w:val="0"/>
        <w:wordWrap/>
        <w:overflowPunct/>
        <w:topLinePunct w:val="0"/>
        <w:autoSpaceDE w:val="0"/>
        <w:autoSpaceDN w:val="0"/>
        <w:bidi w:val="0"/>
        <w:adjustRightInd w:val="0"/>
        <w:snapToGrid w:val="0"/>
        <w:spacing w:before="85" w:line="360" w:lineRule="auto"/>
        <w:ind w:firstLine="616" w:firstLineChars="200"/>
        <w:textAlignment w:val="baseline"/>
        <w:outlineLvl w:val="1"/>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（二）改进情况</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outlineLvl w:val="1"/>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一是进一步健全完善公开制度体系。研究制订推进政务公开工作的实施办法，建立健全政府信息公开申请接受、登记、办理、审核、答复、归档环节工作制度，建立完善政府信息公开工作考核。</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outlineLvl w:val="1"/>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val="en-US" w:eastAsia="zh-CN"/>
        </w:rPr>
        <w:t>二</w:t>
      </w:r>
      <w:r>
        <w:rPr>
          <w:rFonts w:hint="eastAsia" w:ascii="仿宋_GB2312" w:hAnsi="仿宋_GB2312" w:eastAsia="仿宋_GB2312" w:cs="仿宋_GB2312"/>
          <w:spacing w:val="-6"/>
          <w:sz w:val="32"/>
          <w:szCs w:val="32"/>
          <w:lang w:eastAsia="zh-CN"/>
        </w:rPr>
        <w:t>是努力扩大政务的公众参与。积极推进通过政府信息公开让群众更大程度参与政府政策制定和社会治理，大力推进重要政策解读，加强重大政务舆情回应工作，通过政府信息公开搭建公众参与政策制定、执行和监督的桥梁，畅通问政于民、问需于民、问计于民渠道。</w:t>
      </w:r>
    </w:p>
    <w:p>
      <w:pPr>
        <w:keepNext w:val="0"/>
        <w:keepLines w:val="0"/>
        <w:pageBreakBefore w:val="0"/>
        <w:widowControl/>
        <w:kinsoku w:val="0"/>
        <w:wordWrap/>
        <w:overflowPunct/>
        <w:topLinePunct w:val="0"/>
        <w:autoSpaceDE w:val="0"/>
        <w:autoSpaceDN w:val="0"/>
        <w:bidi w:val="0"/>
        <w:adjustRightInd w:val="0"/>
        <w:snapToGrid w:val="0"/>
        <w:spacing w:before="85" w:line="360" w:lineRule="auto"/>
        <w:ind w:firstLine="636" w:firstLineChars="200"/>
        <w:textAlignment w:val="baseline"/>
        <w:outlineLvl w:val="1"/>
        <w:rPr>
          <w:rFonts w:hint="eastAsia" w:ascii="仿宋_GB2312" w:hAnsi="仿宋_GB2312" w:eastAsia="仿宋_GB2312" w:cs="仿宋_GB2312"/>
          <w:spacing w:val="-1"/>
          <w:sz w:val="32"/>
          <w:szCs w:val="32"/>
          <w14:textOutline w14:w="4356" w14:cap="flat" w14:cmpd="sng">
            <w14:solidFill>
              <w14:srgbClr w14:val="000000"/>
            </w14:solidFill>
            <w14:prstDash w14:val="solid"/>
            <w14:miter w14:val="0"/>
          </w14:textOutline>
        </w:rPr>
      </w:pPr>
      <w:r>
        <w:rPr>
          <w:rFonts w:hint="eastAsia" w:ascii="仿宋_GB2312" w:hAnsi="仿宋_GB2312" w:eastAsia="仿宋_GB2312" w:cs="仿宋_GB2312"/>
          <w:spacing w:val="-1"/>
          <w:sz w:val="32"/>
          <w:szCs w:val="32"/>
          <w14:textOutline w14:w="4356" w14:cap="flat" w14:cmpd="sng">
            <w14:solidFill>
              <w14:srgbClr w14:val="000000"/>
            </w14:solidFill>
            <w14:prstDash w14:val="solid"/>
            <w14:miter w14:val="0"/>
          </w14:textOutline>
        </w:rPr>
        <w:t>六、其他需要报告的事项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outlineLvl w:val="1"/>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无其他需要报告的事项。</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outlineLvl w:val="1"/>
        <w:rPr>
          <w:rFonts w:hint="eastAsia" w:ascii="仿宋_GB2312" w:hAnsi="仿宋_GB2312" w:eastAsia="仿宋_GB2312" w:cs="仿宋_GB2312"/>
          <w:spacing w:val="-6"/>
          <w:sz w:val="32"/>
          <w:szCs w:val="32"/>
          <w:lang w:eastAsia="zh-CN"/>
        </w:rPr>
      </w:pPr>
    </w:p>
    <w:p>
      <w:pPr>
        <w:keepNext w:val="0"/>
        <w:keepLines w:val="0"/>
        <w:pageBreakBefore w:val="0"/>
        <w:widowControl/>
        <w:kinsoku w:val="0"/>
        <w:wordWrap w:val="0"/>
        <w:overflowPunct/>
        <w:topLinePunct w:val="0"/>
        <w:autoSpaceDE w:val="0"/>
        <w:autoSpaceDN w:val="0"/>
        <w:bidi w:val="0"/>
        <w:adjustRightInd w:val="0"/>
        <w:snapToGrid w:val="0"/>
        <w:spacing w:line="360" w:lineRule="auto"/>
        <w:ind w:firstLine="616" w:firstLineChars="200"/>
        <w:jc w:val="right"/>
        <w:textAlignment w:val="baseline"/>
        <w:outlineLvl w:val="1"/>
        <w:rPr>
          <w:rFonts w:hint="eastAsia" w:ascii="仿宋_GB2312" w:hAnsi="仿宋_GB2312" w:eastAsia="仿宋_GB2312" w:cs="仿宋_GB2312"/>
          <w:spacing w:val="-6"/>
          <w:sz w:val="32"/>
          <w:szCs w:val="32"/>
          <w:lang w:val="en-US" w:eastAsia="zh-CN"/>
        </w:rPr>
      </w:pPr>
    </w:p>
    <w:p>
      <w:pPr>
        <w:keepNext w:val="0"/>
        <w:keepLines w:val="0"/>
        <w:pageBreakBefore w:val="0"/>
        <w:widowControl/>
        <w:kinsoku w:val="0"/>
        <w:wordWrap w:val="0"/>
        <w:overflowPunct/>
        <w:topLinePunct w:val="0"/>
        <w:autoSpaceDE w:val="0"/>
        <w:autoSpaceDN w:val="0"/>
        <w:bidi w:val="0"/>
        <w:adjustRightInd w:val="0"/>
        <w:snapToGrid w:val="0"/>
        <w:spacing w:line="360" w:lineRule="auto"/>
        <w:ind w:firstLine="616" w:firstLineChars="200"/>
        <w:jc w:val="right"/>
        <w:textAlignment w:val="baseline"/>
        <w:outlineLvl w:val="1"/>
        <w:rPr>
          <w:rFonts w:hint="eastAsia" w:ascii="仿宋_GB2312" w:hAnsi="仿宋_GB2312" w:eastAsia="仿宋_GB2312" w:cs="仿宋_GB2312"/>
          <w:spacing w:val="-6"/>
          <w:sz w:val="32"/>
          <w:szCs w:val="32"/>
          <w:lang w:val="en-US" w:eastAsia="zh-CN"/>
        </w:rPr>
      </w:pPr>
      <w:r>
        <w:rPr>
          <w:rFonts w:hint="eastAsia" w:ascii="仿宋_GB2312" w:hAnsi="仿宋_GB2312" w:eastAsia="仿宋_GB2312" w:cs="仿宋_GB2312"/>
          <w:spacing w:val="-6"/>
          <w:sz w:val="32"/>
          <w:szCs w:val="32"/>
          <w:lang w:val="en-US" w:eastAsia="zh-CN"/>
        </w:rPr>
        <w:t xml:space="preserve">2022年1月20日  </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616" w:firstLineChars="200"/>
        <w:textAlignment w:val="baseline"/>
        <w:outlineLvl w:val="1"/>
        <w:rPr>
          <w:rFonts w:hint="eastAsia" w:ascii="仿宋_GB2312" w:hAnsi="仿宋_GB2312" w:eastAsia="仿宋_GB2312" w:cs="仿宋_GB2312"/>
          <w:spacing w:val="-6"/>
          <w:sz w:val="32"/>
          <w:szCs w:val="32"/>
          <w:lang w:val="en-US" w:eastAsia="zh-CN"/>
        </w:rPr>
      </w:pPr>
    </w:p>
    <w:p>
      <w:pPr>
        <w:pageBreakBefore w:val="0"/>
        <w:widowControl w:val="0"/>
        <w:kinsoku/>
        <w:wordWrap/>
        <w:overflowPunct/>
        <w:topLinePunct w:val="0"/>
        <w:autoSpaceDE/>
        <w:autoSpaceDN/>
        <w:bidi w:val="0"/>
        <w:adjustRightInd/>
        <w:snapToGrid/>
        <w:spacing w:line="560" w:lineRule="exact"/>
        <w:ind w:firstLine="3360" w:firstLineChars="1600"/>
        <w:jc w:val="right"/>
        <w:textAlignment w:val="auto"/>
        <w:rPr>
          <w:rFonts w:hint="default"/>
          <w:lang w:val="en-US" w:eastAsia="zh-CN"/>
        </w:rPr>
      </w:pPr>
    </w:p>
    <w:sectPr>
      <w:headerReference r:id="rId3" w:type="default"/>
      <w:footerReference r:id="rId4" w:type="default"/>
      <w:pgSz w:w="11906" w:h="16838"/>
      <w:pgMar w:top="1701" w:right="1417" w:bottom="141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38" w:lineRule="exact"/>
      <w:rPr>
        <w:rFonts w:ascii="宋体" w:hAnsi="宋体" w:eastAsia="宋体" w:cs="宋体"/>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456C7"/>
    <w:rsid w:val="01DB7ED5"/>
    <w:rsid w:val="04716F6C"/>
    <w:rsid w:val="0A195A3E"/>
    <w:rsid w:val="0A3456C7"/>
    <w:rsid w:val="0B582CDC"/>
    <w:rsid w:val="0CA04D10"/>
    <w:rsid w:val="159F5EF9"/>
    <w:rsid w:val="1A6F74F1"/>
    <w:rsid w:val="1F3A0412"/>
    <w:rsid w:val="29DC0C85"/>
    <w:rsid w:val="2BE20A8D"/>
    <w:rsid w:val="300B1495"/>
    <w:rsid w:val="43624BDD"/>
    <w:rsid w:val="4C821018"/>
    <w:rsid w:val="626369CC"/>
    <w:rsid w:val="6C4B1216"/>
    <w:rsid w:val="6D9B2006"/>
    <w:rsid w:val="729E7686"/>
    <w:rsid w:val="73C20ACC"/>
    <w:rsid w:val="745314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120" w:beforeAutospacing="0" w:after="120" w:afterAutospacing="0" w:line="576" w:lineRule="auto"/>
      <w:jc w:val="center"/>
      <w:outlineLvl w:val="0"/>
    </w:pPr>
    <w:rPr>
      <w:rFonts w:eastAsia="方正小标宋简体"/>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_Style 3"/>
    <w:basedOn w:val="3"/>
    <w:next w:val="1"/>
    <w:qFormat/>
    <w:uiPriority w:val="39"/>
    <w:pPr>
      <w:tabs>
        <w:tab w:val="left" w:pos="1755"/>
      </w:tabs>
      <w:spacing w:before="480" w:after="0"/>
      <w:outlineLvl w:val="9"/>
    </w:pPr>
    <w:rPr>
      <w:rFonts w:ascii="仿宋" w:hAnsi="仿宋"/>
      <w:color w:val="000000"/>
      <w:kern w:val="0"/>
      <w:szCs w:val="32"/>
    </w:rPr>
  </w:style>
  <w:style w:type="table" w:customStyle="1" w:styleId="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2019-10-25T10:24:00Z</dcterms:created>
  <dc:creator>Administrator</dc:creator>
  <cp:lastModifiedBy>Administrator</cp:lastModifiedBy>
  <cp:lastPrinted>2022-01-20T02:30:00Z</cp:lastPrinted>
  <dcterms:modified xsi:type="dcterms:W3CDTF">2022-01-28T11:18:31Z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0E659366C64F4813BEF3D3062AF37BB9</vt:lpwstr>
  </property>
</Properties>
</file>