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68" w:lineRule="auto"/>
        <w:ind w:left="956" w:right="1067"/>
        <w:rPr>
          <w:spacing w:val="-2"/>
        </w:rPr>
      </w:pPr>
    </w:p>
    <w:p>
      <w:pPr>
        <w:pStyle w:val="2"/>
        <w:spacing w:line="268" w:lineRule="auto"/>
        <w:ind w:left="956" w:right="1067"/>
      </w:pPr>
      <w:r>
        <w:rPr>
          <w:spacing w:val="-2"/>
        </w:rPr>
        <w:t>国家税务总局关于增值税小规模纳税人减免增值税等政策有关征管事项的公告</w:t>
      </w:r>
    </w:p>
    <w:p>
      <w:pPr>
        <w:pStyle w:val="3"/>
        <w:spacing w:before="67"/>
        <w:ind w:right="108"/>
        <w:jc w:val="center"/>
        <w:rPr>
          <w:rFonts w:ascii="楷体" w:eastAsia="楷体"/>
        </w:rPr>
      </w:pPr>
      <w:bookmarkStart w:id="0" w:name="国家税务总局公告2023年第1号"/>
      <w:bookmarkEnd w:id="0"/>
      <w:r>
        <w:rPr>
          <w:rFonts w:ascii="楷体" w:eastAsia="楷体"/>
          <w:spacing w:val="-13"/>
        </w:rPr>
        <w:t xml:space="preserve">国家税务总局公告 </w:t>
      </w:r>
      <w:r>
        <w:rPr>
          <w:rFonts w:ascii="楷体" w:eastAsia="楷体"/>
          <w:spacing w:val="-4"/>
        </w:rPr>
        <w:t>2023</w:t>
      </w:r>
      <w:r>
        <w:rPr>
          <w:rFonts w:ascii="楷体" w:eastAsia="楷体"/>
          <w:spacing w:val="-40"/>
        </w:rPr>
        <w:t xml:space="preserve"> 年第 </w:t>
      </w:r>
      <w:r>
        <w:rPr>
          <w:rFonts w:ascii="楷体" w:eastAsia="楷体"/>
          <w:spacing w:val="-4"/>
        </w:rPr>
        <w:t>1</w:t>
      </w:r>
      <w:r>
        <w:rPr>
          <w:rFonts w:ascii="楷体" w:eastAsia="楷体"/>
          <w:spacing w:val="-42"/>
        </w:rPr>
        <w:t xml:space="preserve"> 号</w:t>
      </w:r>
    </w:p>
    <w:p>
      <w:pPr>
        <w:pStyle w:val="3"/>
        <w:rPr>
          <w:rFonts w:ascii="楷体"/>
        </w:rPr>
      </w:pPr>
    </w:p>
    <w:p>
      <w:pPr>
        <w:pStyle w:val="3"/>
        <w:spacing w:before="286" w:line="319" w:lineRule="auto"/>
        <w:ind w:left="618" w:right="726" w:firstLine="638"/>
        <w:jc w:val="both"/>
      </w:pPr>
      <w:r>
        <w:rPr>
          <w:spacing w:val="-15"/>
        </w:rPr>
        <w:t>按照《财政部 税务总局关于明确增值税小规模纳税人减免增</w:t>
      </w:r>
      <w:r>
        <w:rPr>
          <w:spacing w:val="-12"/>
        </w:rPr>
        <w:t>值税等政策的公告》（2023</w:t>
      </w:r>
      <w:r>
        <w:rPr>
          <w:spacing w:val="-21"/>
        </w:rPr>
        <w:t xml:space="preserve"> 年第 </w:t>
      </w:r>
      <w:r>
        <w:rPr>
          <w:spacing w:val="-12"/>
        </w:rPr>
        <w:t>1</w:t>
      </w:r>
      <w:r>
        <w:rPr>
          <w:spacing w:val="-18"/>
        </w:rPr>
        <w:t xml:space="preserve"> 号，以下简称 </w:t>
      </w:r>
      <w:r>
        <w:rPr>
          <w:spacing w:val="-12"/>
        </w:rPr>
        <w:t>1</w:t>
      </w:r>
      <w:r>
        <w:rPr>
          <w:spacing w:val="-17"/>
        </w:rPr>
        <w:t xml:space="preserve"> 号公告</w:t>
      </w:r>
      <w:r>
        <w:rPr>
          <w:spacing w:val="-12"/>
        </w:rPr>
        <w:t>）的规</w:t>
      </w:r>
      <w:r>
        <w:rPr>
          <w:spacing w:val="-2"/>
        </w:rPr>
        <w:t>定，现将有关征管事项公告如下：</w:t>
      </w:r>
    </w:p>
    <w:p>
      <w:pPr>
        <w:pStyle w:val="3"/>
        <w:spacing w:before="1" w:line="319" w:lineRule="auto"/>
        <w:ind w:left="618" w:right="724" w:firstLine="638"/>
        <w:jc w:val="both"/>
      </w:pPr>
      <w:r>
        <w:rPr>
          <w:spacing w:val="-2"/>
        </w:rPr>
        <w:t>一、增值税小规模纳税人（以下简称小规模纳税人）发生增</w:t>
      </w:r>
      <w:r>
        <w:rPr>
          <w:spacing w:val="-17"/>
        </w:rPr>
        <w:t xml:space="preserve">值税应税销售行为，合计月销售额未超过 </w:t>
      </w:r>
      <w:r>
        <w:rPr>
          <w:spacing w:val="-4"/>
        </w:rPr>
        <w:t>10</w:t>
      </w:r>
      <w:r>
        <w:rPr>
          <w:spacing w:val="-51"/>
        </w:rPr>
        <w:t xml:space="preserve"> 万元</w:t>
      </w:r>
      <w:r>
        <w:rPr>
          <w:spacing w:val="-4"/>
        </w:rPr>
        <w:t>（</w:t>
      </w:r>
      <w:r>
        <w:rPr>
          <w:spacing w:val="-39"/>
        </w:rPr>
        <w:t xml:space="preserve">以 </w:t>
      </w:r>
      <w:r>
        <w:rPr>
          <w:spacing w:val="-4"/>
        </w:rPr>
        <w:t>1</w:t>
      </w:r>
      <w:r>
        <w:rPr>
          <w:spacing w:val="-20"/>
        </w:rPr>
        <w:t xml:space="preserve"> 个季度为</w:t>
      </w:r>
    </w:p>
    <w:p>
      <w:pPr>
        <w:pStyle w:val="3"/>
        <w:spacing w:before="2" w:line="319" w:lineRule="auto"/>
        <w:ind w:left="618" w:right="726"/>
        <w:jc w:val="both"/>
      </w:pPr>
      <w:r>
        <w:rPr>
          <w:spacing w:val="-8"/>
        </w:rPr>
        <w:t>1</w:t>
      </w:r>
      <w:r>
        <w:rPr>
          <w:spacing w:val="-15"/>
        </w:rPr>
        <w:t xml:space="preserve"> 个纳税期的，季度销售额未超过 </w:t>
      </w:r>
      <w:r>
        <w:rPr>
          <w:spacing w:val="-8"/>
        </w:rPr>
        <w:t>30</w:t>
      </w:r>
      <w:r>
        <w:rPr>
          <w:spacing w:val="-13"/>
        </w:rPr>
        <w:t xml:space="preserve"> 万元，下同</w:t>
      </w:r>
      <w:r>
        <w:rPr>
          <w:spacing w:val="-8"/>
        </w:rPr>
        <w:t>）的，免征增值</w:t>
      </w:r>
      <w:r>
        <w:rPr>
          <w:spacing w:val="-6"/>
        </w:rPr>
        <w:t>税。</w:t>
      </w:r>
    </w:p>
    <w:p>
      <w:pPr>
        <w:pStyle w:val="3"/>
        <w:spacing w:line="319" w:lineRule="auto"/>
        <w:ind w:left="618" w:right="726" w:firstLine="638"/>
        <w:jc w:val="both"/>
      </w:pPr>
      <w:r>
        <w:rPr>
          <w:spacing w:val="-2"/>
        </w:rPr>
        <w:t>小规模纳税人发生增值税应税销售行为，合计月销售额超过 10</w:t>
      </w:r>
      <w:r>
        <w:rPr>
          <w:spacing w:val="-10"/>
        </w:rPr>
        <w:t xml:space="preserve"> 万元，但扣除本期发生的销售不动产的销售额后未超过 </w:t>
      </w:r>
      <w:r>
        <w:rPr>
          <w:spacing w:val="-2"/>
        </w:rPr>
        <w:t>10</w:t>
      </w:r>
      <w:r>
        <w:rPr>
          <w:spacing w:val="-20"/>
        </w:rPr>
        <w:t xml:space="preserve"> 万</w:t>
      </w:r>
      <w:r>
        <w:rPr>
          <w:spacing w:val="-2"/>
        </w:rPr>
        <w:t>元的，其销售货物、劳务、服务、无形资产取得的销售额免征增</w:t>
      </w:r>
      <w:r>
        <w:rPr>
          <w:spacing w:val="-4"/>
        </w:rPr>
        <w:t>值税。</w:t>
      </w:r>
    </w:p>
    <w:p>
      <w:pPr>
        <w:pStyle w:val="3"/>
        <w:spacing w:line="319" w:lineRule="auto"/>
        <w:ind w:left="618" w:right="726" w:firstLine="638"/>
        <w:jc w:val="both"/>
      </w:pPr>
      <w:r>
        <w:rPr>
          <w:spacing w:val="-2"/>
        </w:rPr>
        <w:t>二、适用增值税差额征税政策的小规模纳税人，以差额后的</w:t>
      </w:r>
      <w:r>
        <w:t>销售额确定是否可以享受 1 号公告第一条规定的免征增值税政</w:t>
      </w:r>
      <w:r>
        <w:rPr>
          <w:spacing w:val="-6"/>
        </w:rPr>
        <w:t>策。</w:t>
      </w:r>
    </w:p>
    <w:p>
      <w:pPr>
        <w:pStyle w:val="3"/>
        <w:spacing w:line="319" w:lineRule="auto"/>
        <w:ind w:left="618" w:right="724" w:firstLine="638"/>
      </w:pPr>
      <w:r>
        <w:rPr>
          <w:spacing w:val="-9"/>
        </w:rPr>
        <w:t>《增值税及附加税费申报表</w:t>
      </w:r>
      <w:r>
        <w:rPr>
          <w:spacing w:val="-2"/>
        </w:rPr>
        <w:t>（小规模纳税人适用</w:t>
      </w:r>
      <w:r>
        <w:rPr>
          <w:spacing w:val="-79"/>
        </w:rPr>
        <w:t>）</w:t>
      </w:r>
      <w:r>
        <w:rPr>
          <w:spacing w:val="-34"/>
        </w:rPr>
        <w:t>》中的“免</w:t>
      </w:r>
      <w:r>
        <w:rPr>
          <w:spacing w:val="-2"/>
        </w:rPr>
        <w:t>税销售额”相关栏次，填写差额后的销售额。</w:t>
      </w:r>
    </w:p>
    <w:p>
      <w:pPr>
        <w:pStyle w:val="3"/>
        <w:spacing w:before="1" w:line="319" w:lineRule="auto"/>
        <w:ind w:left="618" w:right="726" w:firstLine="638"/>
        <w:jc w:val="both"/>
      </w:pPr>
      <w:r>
        <w:rPr>
          <w:spacing w:val="-2"/>
        </w:rPr>
        <w:t>三、《中华人民共和国增值税暂行条例实施细则》第九条所称的其他个人，采取一次性收取租金形式出租不动产取得的租金收入，可在对应的租赁期内平均分摊，分摊后的月租金收入未超</w:t>
      </w:r>
      <w:r>
        <w:rPr>
          <w:spacing w:val="-11"/>
        </w:rPr>
        <w:t xml:space="preserve">过 </w:t>
      </w:r>
      <w:r>
        <w:t>10</w:t>
      </w:r>
      <w:r>
        <w:rPr>
          <w:spacing w:val="-4"/>
        </w:rPr>
        <w:t xml:space="preserve"> 万元的，免征增值税。</w:t>
      </w:r>
    </w:p>
    <w:p>
      <w:pPr>
        <w:pStyle w:val="3"/>
        <w:spacing w:before="1" w:line="319" w:lineRule="auto"/>
        <w:ind w:left="618" w:right="726" w:firstLine="638"/>
        <w:jc w:val="both"/>
      </w:pPr>
      <w:r>
        <w:rPr>
          <w:spacing w:val="-6"/>
        </w:rPr>
        <w:t xml:space="preserve">四、小规模纳税人取得应税销售收入，适用 </w:t>
      </w:r>
      <w:r>
        <w:rPr>
          <w:spacing w:val="-4"/>
        </w:rPr>
        <w:t>1</w:t>
      </w:r>
      <w:r>
        <w:rPr>
          <w:spacing w:val="-10"/>
        </w:rPr>
        <w:t xml:space="preserve"> 号公告第一条</w:t>
      </w:r>
      <w:r>
        <w:rPr>
          <w:spacing w:val="-5"/>
        </w:rPr>
        <w:t>规定的免征增值税政策的，纳税人可就该笔销售收入选择放弃免</w:t>
      </w:r>
    </w:p>
    <w:p>
      <w:pPr>
        <w:spacing w:before="91"/>
        <w:ind w:left="0" w:right="725" w:firstLine="0"/>
        <w:jc w:val="right"/>
        <w:rPr>
          <w:rFonts w:ascii="Times New Roman"/>
          <w:sz w:val="28"/>
        </w:rPr>
        <w:sectPr>
          <w:pgSz w:w="11910" w:h="16840"/>
          <w:pgMar w:top="640" w:right="800" w:bottom="280" w:left="800" w:header="720" w:footer="720" w:gutter="0"/>
          <w:cols w:space="720" w:num="1"/>
        </w:sectPr>
      </w:pPr>
    </w:p>
    <w:p>
      <w:pPr>
        <w:pStyle w:val="3"/>
        <w:rPr>
          <w:rFonts w:ascii="黑体"/>
          <w:sz w:val="20"/>
        </w:rPr>
      </w:pPr>
    </w:p>
    <w:p>
      <w:pPr>
        <w:pStyle w:val="3"/>
        <w:spacing w:before="189"/>
        <w:ind w:left="618"/>
      </w:pPr>
      <w:r>
        <w:rPr>
          <w:spacing w:val="-5"/>
        </w:rPr>
        <w:t>税并开具增值税专用发票。</w:t>
      </w:r>
    </w:p>
    <w:p>
      <w:pPr>
        <w:pStyle w:val="3"/>
        <w:spacing w:before="134" w:line="319" w:lineRule="auto"/>
        <w:ind w:left="618" w:right="724" w:firstLine="638"/>
        <w:jc w:val="both"/>
      </w:pPr>
      <w:r>
        <w:rPr>
          <w:spacing w:val="-6"/>
        </w:rPr>
        <w:t xml:space="preserve">五、小规模纳税人取得应税销售收入，适用 </w:t>
      </w:r>
      <w:r>
        <w:rPr>
          <w:spacing w:val="-4"/>
        </w:rPr>
        <w:t>1</w:t>
      </w:r>
      <w:r>
        <w:rPr>
          <w:spacing w:val="-10"/>
        </w:rPr>
        <w:t xml:space="preserve"> 号公告第二条规定的减按 </w:t>
      </w:r>
      <w:r>
        <w:rPr>
          <w:spacing w:val="-4"/>
        </w:rPr>
        <w:t>1</w:t>
      </w:r>
      <w:r>
        <w:rPr>
          <w:spacing w:val="-18"/>
        </w:rPr>
        <w:t xml:space="preserve">%征收率征收增值税政策的，应按照 </w:t>
      </w:r>
      <w:r>
        <w:rPr>
          <w:spacing w:val="-4"/>
        </w:rPr>
        <w:t>1%征收率开具增</w:t>
      </w:r>
      <w:r>
        <w:rPr>
          <w:spacing w:val="-2"/>
        </w:rPr>
        <w:t>值税发票。纳税人可就该笔销售收入选择放弃减税并开具增值税专用发票。</w:t>
      </w:r>
    </w:p>
    <w:p>
      <w:pPr>
        <w:pStyle w:val="3"/>
        <w:spacing w:before="1" w:line="319" w:lineRule="auto"/>
        <w:ind w:left="618" w:right="724" w:firstLine="638"/>
        <w:jc w:val="both"/>
      </w:pPr>
      <w:r>
        <w:rPr>
          <w:spacing w:val="-2"/>
        </w:rPr>
        <w:t xml:space="preserve">六、小规模纳税人取得应税销售收入，纳税义务发生时间在 </w:t>
      </w:r>
      <w:r>
        <w:rPr>
          <w:spacing w:val="-12"/>
        </w:rPr>
        <w:t>2022</w:t>
      </w:r>
      <w:r>
        <w:rPr>
          <w:spacing w:val="-23"/>
        </w:rPr>
        <w:t xml:space="preserve"> 年 </w:t>
      </w:r>
      <w:r>
        <w:rPr>
          <w:spacing w:val="-12"/>
        </w:rPr>
        <w:t>12</w:t>
      </w:r>
      <w:r>
        <w:rPr>
          <w:spacing w:val="-23"/>
        </w:rPr>
        <w:t xml:space="preserve"> 月 </w:t>
      </w:r>
      <w:r>
        <w:rPr>
          <w:spacing w:val="-12"/>
        </w:rPr>
        <w:t>31</w:t>
      </w:r>
      <w:r>
        <w:rPr>
          <w:spacing w:val="-16"/>
        </w:rPr>
        <w:t xml:space="preserve"> 日前并已开具增值税发票，如发生销售折让、中</w:t>
      </w:r>
      <w:r>
        <w:rPr>
          <w:spacing w:val="-2"/>
        </w:rPr>
        <w:t>止或者退回等情形需要开具红字发票，应开具对应征收率红字发票或免税红字发票；开票有误需要重新开具的，应开具对应征收率红字发票或免税红字发票，再重新开具正确的蓝字发票。</w:t>
      </w:r>
    </w:p>
    <w:p>
      <w:pPr>
        <w:pStyle w:val="3"/>
        <w:spacing w:before="2" w:line="319" w:lineRule="auto"/>
        <w:ind w:left="618" w:right="563" w:firstLine="638"/>
      </w:pPr>
      <w:r>
        <w:rPr>
          <w:spacing w:val="-2"/>
        </w:rPr>
        <w:t>七、小规模纳税人发生增值税应税销售行为，合计月销售额</w:t>
      </w:r>
      <w:r>
        <w:rPr>
          <w:spacing w:val="-6"/>
        </w:rPr>
        <w:t xml:space="preserve">未超过 </w:t>
      </w:r>
      <w:r>
        <w:t>10</w:t>
      </w:r>
      <w:r>
        <w:rPr>
          <w:spacing w:val="-15"/>
        </w:rPr>
        <w:t xml:space="preserve"> 万元的，免征增值税的销售额等项目应填写在《增值税</w:t>
      </w:r>
      <w:r>
        <w:rPr>
          <w:spacing w:val="-2"/>
        </w:rPr>
        <w:t xml:space="preserve">及附加税费申报表（小规模纳税人适用）》“小微企业免税销售额”或者“未达起征点销售额”相关栏次；减按 </w:t>
      </w:r>
      <w:r>
        <w:t>1%征收率征收增</w:t>
      </w:r>
      <w:r>
        <w:rPr>
          <w:spacing w:val="-2"/>
        </w:rPr>
        <w:t>值税的销售额应填写在《增值税及附加税费申报表（小规模纳税</w:t>
      </w:r>
      <w:r>
        <w:rPr>
          <w:spacing w:val="-4"/>
        </w:rPr>
        <w:t>人适用）</w:t>
      </w:r>
      <w:r>
        <w:rPr>
          <w:spacing w:val="-11"/>
        </w:rPr>
        <w:t>》“应征增值税不含税销售额</w:t>
      </w:r>
      <w:r>
        <w:rPr>
          <w:spacing w:val="-4"/>
        </w:rPr>
        <w:t>（3%征收率）”相应栏次，</w:t>
      </w:r>
      <w:r>
        <w:rPr>
          <w:spacing w:val="-3"/>
        </w:rPr>
        <w:t xml:space="preserve">对应减征的增值税应纳税额按销售额的 </w:t>
      </w:r>
      <w:r>
        <w:t>2</w:t>
      </w:r>
      <w:r>
        <w:rPr>
          <w:spacing w:val="-9"/>
        </w:rPr>
        <w:t>%计算填写在《增值税及</w:t>
      </w:r>
      <w:r>
        <w:rPr>
          <w:spacing w:val="-4"/>
        </w:rPr>
        <w:t>附加税费申报表（小规模纳税人适用）</w:t>
      </w:r>
      <w:r>
        <w:rPr>
          <w:spacing w:val="-13"/>
        </w:rPr>
        <w:t>》“本期应纳税额减征额”</w:t>
      </w:r>
      <w:r>
        <w:rPr>
          <w:spacing w:val="-2"/>
        </w:rPr>
        <w:t>及《增值税减免税申报明细表》减税项目相应栏次。</w:t>
      </w:r>
    </w:p>
    <w:p>
      <w:pPr>
        <w:pStyle w:val="3"/>
        <w:spacing w:line="319" w:lineRule="auto"/>
        <w:ind w:left="618" w:right="725" w:firstLine="638"/>
      </w:pPr>
      <w:r>
        <w:rPr>
          <w:spacing w:val="-3"/>
        </w:rPr>
        <w:t xml:space="preserve">八、按固定期限纳税的小规模纳税人可以选择以 </w:t>
      </w:r>
      <w:r>
        <w:t>1</w:t>
      </w:r>
      <w:r>
        <w:rPr>
          <w:spacing w:val="-27"/>
        </w:rPr>
        <w:t xml:space="preserve"> 个月或 </w:t>
      </w:r>
      <w:r>
        <w:t>1</w:t>
      </w:r>
      <w:r>
        <w:rPr>
          <w:spacing w:val="-2"/>
        </w:rPr>
        <w:t>个季度为纳税期限，一经选择，一个会计年度内不得变更。</w:t>
      </w:r>
    </w:p>
    <w:p>
      <w:pPr>
        <w:pStyle w:val="3"/>
        <w:spacing w:before="2" w:line="319" w:lineRule="auto"/>
        <w:ind w:left="618" w:right="568" w:firstLine="638"/>
      </w:pPr>
      <w:r>
        <w:rPr>
          <w:spacing w:val="-2"/>
        </w:rPr>
        <w:t>九、按照现行规定应当预缴增值税税款的小规模纳税人，凡</w:t>
      </w:r>
      <w:r>
        <w:rPr>
          <w:spacing w:val="-7"/>
        </w:rPr>
        <w:t xml:space="preserve">在预缴地实现的月销售额未超过 </w:t>
      </w:r>
      <w:r>
        <w:rPr>
          <w:spacing w:val="-2"/>
        </w:rPr>
        <w:t>10</w:t>
      </w:r>
      <w:r>
        <w:rPr>
          <w:spacing w:val="-11"/>
        </w:rPr>
        <w:t xml:space="preserve"> 万元的，当期无需预缴税款。</w:t>
      </w:r>
      <w:r>
        <w:rPr>
          <w:spacing w:val="-2"/>
        </w:rPr>
        <w:t xml:space="preserve">在预缴地实现的月销售额超过 </w:t>
      </w:r>
      <w:r>
        <w:t>10</w:t>
      </w:r>
      <w:r>
        <w:rPr>
          <w:spacing w:val="-4"/>
        </w:rPr>
        <w:t xml:space="preserve"> 万元的，适用 </w:t>
      </w:r>
      <w:r>
        <w:t>3%预征率的预缴</w:t>
      </w:r>
      <w:r>
        <w:rPr>
          <w:spacing w:val="-5"/>
        </w:rPr>
        <w:t xml:space="preserve">增值税项目，减按 </w:t>
      </w:r>
      <w:r>
        <w:t>1%预征率预缴增值税。</w:t>
      </w:r>
    </w:p>
    <w:p>
      <w:pPr>
        <w:pStyle w:val="3"/>
        <w:ind w:left="1256"/>
      </w:pPr>
      <w:r>
        <w:rPr>
          <w:spacing w:val="-5"/>
        </w:rPr>
        <w:t>十、小规模纳税人中的单位和个体工商户销售不动产，应按</w:t>
      </w:r>
    </w:p>
    <w:p>
      <w:pPr>
        <w:pStyle w:val="3"/>
        <w:spacing w:before="6"/>
        <w:rPr>
          <w:sz w:val="21"/>
        </w:rPr>
      </w:pPr>
    </w:p>
    <w:p>
      <w:pPr>
        <w:spacing w:before="89"/>
        <w:ind w:left="618" w:right="0" w:firstLine="0"/>
        <w:jc w:val="left"/>
        <w:rPr>
          <w:rFonts w:ascii="Times New Roman"/>
          <w:sz w:val="28"/>
        </w:rPr>
        <w:sectPr>
          <w:pgSz w:w="11910" w:h="16840"/>
          <w:pgMar w:top="640" w:right="800" w:bottom="280" w:left="800" w:header="720" w:footer="720" w:gutter="0"/>
          <w:cols w:space="720" w:num="1"/>
        </w:sectPr>
      </w:pPr>
    </w:p>
    <w:p>
      <w:pPr>
        <w:pStyle w:val="3"/>
        <w:rPr>
          <w:rFonts w:ascii="黑体"/>
          <w:sz w:val="20"/>
        </w:rPr>
      </w:pPr>
    </w:p>
    <w:p>
      <w:pPr>
        <w:pStyle w:val="3"/>
        <w:spacing w:before="189" w:line="319" w:lineRule="auto"/>
        <w:ind w:left="618" w:right="726"/>
      </w:pPr>
      <w:r>
        <w:rPr>
          <w:spacing w:val="-2"/>
        </w:rPr>
        <w:t>其纳税期、本公告第九条以及其他现行政策规定确定是否预缴增值税；其他个人销售不动产，继续按照现行规定征免增值税。</w:t>
      </w:r>
    </w:p>
    <w:p>
      <w:pPr>
        <w:pStyle w:val="3"/>
        <w:spacing w:line="319" w:lineRule="auto"/>
        <w:ind w:left="618" w:right="724" w:firstLine="638"/>
        <w:jc w:val="both"/>
      </w:pPr>
      <w:r>
        <w:rPr>
          <w:spacing w:val="-3"/>
        </w:rPr>
        <w:t>十一、符合《财政部 税务总局 海关总署关于深化增值税改</w:t>
      </w:r>
      <w:r>
        <w:rPr>
          <w:spacing w:val="-18"/>
        </w:rPr>
        <w:t>革有关政策的公告》</w:t>
      </w:r>
      <w:r>
        <w:rPr>
          <w:spacing w:val="-10"/>
        </w:rPr>
        <w:t>（2019</w:t>
      </w:r>
      <w:r>
        <w:rPr>
          <w:spacing w:val="-21"/>
        </w:rPr>
        <w:t xml:space="preserve"> 年第 </w:t>
      </w:r>
      <w:r>
        <w:rPr>
          <w:spacing w:val="-10"/>
        </w:rPr>
        <w:t>39</w:t>
      </w:r>
      <w:r>
        <w:rPr>
          <w:spacing w:val="-20"/>
        </w:rPr>
        <w:t xml:space="preserve"> 号</w:t>
      </w:r>
      <w:r>
        <w:rPr>
          <w:spacing w:val="-10"/>
        </w:rPr>
        <w:t>）、1</w:t>
      </w:r>
      <w:r>
        <w:rPr>
          <w:spacing w:val="-15"/>
        </w:rPr>
        <w:t xml:space="preserve"> 号公告规定的生产性</w:t>
      </w:r>
      <w:r>
        <w:rPr>
          <w:spacing w:val="-7"/>
        </w:rPr>
        <w:t xml:space="preserve">服务业纳税人，应在年度首次确认适用 </w:t>
      </w:r>
      <w:r>
        <w:rPr>
          <w:spacing w:val="-6"/>
        </w:rPr>
        <w:t>5%加计抵减政策时，通过</w:t>
      </w:r>
      <w:r>
        <w:rPr>
          <w:spacing w:val="-15"/>
        </w:rPr>
        <w:t xml:space="preserve">电子税务局或办税服务厅提交《适用 </w:t>
      </w:r>
      <w:r>
        <w:rPr>
          <w:spacing w:val="-2"/>
        </w:rPr>
        <w:t>5%加计抵减政策的声明</w:t>
      </w:r>
      <w:r>
        <w:rPr>
          <w:spacing w:val="-264"/>
        </w:rPr>
        <w:t>》</w:t>
      </w:r>
      <w:r>
        <w:rPr>
          <w:spacing w:val="-2"/>
        </w:rPr>
        <w:t>（见</w:t>
      </w:r>
      <w:r>
        <w:rPr>
          <w:spacing w:val="-15"/>
        </w:rPr>
        <w:t xml:space="preserve">附件 </w:t>
      </w:r>
      <w:r>
        <w:rPr>
          <w:spacing w:val="-4"/>
        </w:rPr>
        <w:t>1）</w:t>
      </w:r>
      <w:r>
        <w:rPr>
          <w:spacing w:val="-8"/>
        </w:rPr>
        <w:t>；符合《财政部 税务总局关于明确生活性服务业增值税</w:t>
      </w:r>
      <w:r>
        <w:rPr>
          <w:spacing w:val="-17"/>
        </w:rPr>
        <w:t>加计抵减政策的公告》</w:t>
      </w:r>
      <w:r>
        <w:rPr>
          <w:spacing w:val="-10"/>
        </w:rPr>
        <w:t>（2019</w:t>
      </w:r>
      <w:r>
        <w:rPr>
          <w:spacing w:val="-21"/>
        </w:rPr>
        <w:t xml:space="preserve"> 年第 </w:t>
      </w:r>
      <w:r>
        <w:rPr>
          <w:spacing w:val="-10"/>
        </w:rPr>
        <w:t>87</w:t>
      </w:r>
      <w:r>
        <w:rPr>
          <w:spacing w:val="-20"/>
        </w:rPr>
        <w:t xml:space="preserve"> 号</w:t>
      </w:r>
      <w:r>
        <w:rPr>
          <w:spacing w:val="-10"/>
        </w:rPr>
        <w:t>）、1</w:t>
      </w:r>
      <w:r>
        <w:rPr>
          <w:spacing w:val="-15"/>
        </w:rPr>
        <w:t xml:space="preserve"> 号公告规定的生活</w:t>
      </w:r>
      <w:r>
        <w:rPr>
          <w:spacing w:val="-2"/>
        </w:rPr>
        <w:t xml:space="preserve">性服务业纳税人，应在年度首次确认适用 </w:t>
      </w:r>
      <w:r>
        <w:t>10%加计抵减政策时，</w:t>
      </w:r>
      <w:r>
        <w:rPr>
          <w:spacing w:val="-2"/>
        </w:rPr>
        <w:t xml:space="preserve">通过电子税务局或办税服务厅提交《适用 </w:t>
      </w:r>
      <w:r>
        <w:t>10%加计抵减政策的声明》（</w:t>
      </w:r>
      <w:r>
        <w:rPr>
          <w:spacing w:val="-11"/>
        </w:rPr>
        <w:t xml:space="preserve">见附件 </w:t>
      </w:r>
      <w:r>
        <w:t>2）。</w:t>
      </w:r>
    </w:p>
    <w:p>
      <w:pPr>
        <w:pStyle w:val="3"/>
        <w:spacing w:before="1" w:line="319" w:lineRule="auto"/>
        <w:ind w:left="618" w:right="726" w:firstLine="638"/>
        <w:jc w:val="both"/>
      </w:pPr>
      <w:r>
        <w:rPr>
          <w:spacing w:val="-2"/>
        </w:rPr>
        <w:t>十二、纳税人适用加计抵减政策的其他征管事项，按照《国家税务总局关于国内旅客运输服务进项税抵扣等增值税征管问题</w:t>
      </w:r>
      <w:r>
        <w:t>的公告》（2019</w:t>
      </w:r>
      <w:r>
        <w:rPr>
          <w:spacing w:val="-17"/>
        </w:rPr>
        <w:t xml:space="preserve"> 年第 </w:t>
      </w:r>
      <w:r>
        <w:t>31</w:t>
      </w:r>
      <w:r>
        <w:rPr>
          <w:spacing w:val="-16"/>
        </w:rPr>
        <w:t xml:space="preserve"> 号</w:t>
      </w:r>
      <w:r>
        <w:t>）第二条等有关规定执行。</w:t>
      </w:r>
    </w:p>
    <w:p>
      <w:pPr>
        <w:pStyle w:val="3"/>
        <w:spacing w:before="1" w:line="319" w:lineRule="auto"/>
        <w:ind w:left="618" w:right="726" w:firstLine="638"/>
        <w:jc w:val="both"/>
      </w:pPr>
      <w:r>
        <w:rPr>
          <w:spacing w:val="-8"/>
        </w:rPr>
        <w:t xml:space="preserve">十三、纳税人按照 </w:t>
      </w:r>
      <w:r>
        <w:rPr>
          <w:spacing w:val="-4"/>
        </w:rPr>
        <w:t>1</w:t>
      </w:r>
      <w:r>
        <w:rPr>
          <w:spacing w:val="-10"/>
        </w:rPr>
        <w:t xml:space="preserve"> 号公告第四条规定申请办理抵减或退还</w:t>
      </w:r>
      <w:r>
        <w:rPr>
          <w:spacing w:val="-2"/>
        </w:rPr>
        <w:t>已缴纳税款，如果已经向购买方开具了增值税专用发票，应先将增值税专用发票追回。</w:t>
      </w:r>
    </w:p>
    <w:p>
      <w:pPr>
        <w:pStyle w:val="3"/>
        <w:spacing w:line="319" w:lineRule="auto"/>
        <w:ind w:left="618" w:right="726" w:firstLine="638"/>
        <w:jc w:val="both"/>
      </w:pPr>
      <w:r>
        <w:rPr>
          <w:spacing w:val="-21"/>
        </w:rPr>
        <w:t xml:space="preserve">十四、本公告自 </w:t>
      </w:r>
      <w:r>
        <w:rPr>
          <w:spacing w:val="-14"/>
        </w:rPr>
        <w:t>2023</w:t>
      </w:r>
      <w:r>
        <w:rPr>
          <w:spacing w:val="-21"/>
        </w:rPr>
        <w:t xml:space="preserve"> 年 </w:t>
      </w:r>
      <w:r>
        <w:rPr>
          <w:spacing w:val="-14"/>
        </w:rPr>
        <w:t>1</w:t>
      </w:r>
      <w:r>
        <w:rPr>
          <w:spacing w:val="-22"/>
        </w:rPr>
        <w:t xml:space="preserve"> 月 </w:t>
      </w:r>
      <w:r>
        <w:rPr>
          <w:spacing w:val="-14"/>
        </w:rPr>
        <w:t>1</w:t>
      </w:r>
      <w:r>
        <w:rPr>
          <w:spacing w:val="-25"/>
        </w:rPr>
        <w:t xml:space="preserve"> 日起施行。《国家税务总局关</w:t>
      </w:r>
      <w:r>
        <w:rPr>
          <w:spacing w:val="-2"/>
        </w:rPr>
        <w:t>于深化增值税改革有关事项的公告》（2019</w:t>
      </w:r>
      <w:r>
        <w:rPr>
          <w:spacing w:val="-21"/>
        </w:rPr>
        <w:t xml:space="preserve"> 年第 </w:t>
      </w:r>
      <w:r>
        <w:rPr>
          <w:spacing w:val="-2"/>
        </w:rPr>
        <w:t>14</w:t>
      </w:r>
      <w:r>
        <w:rPr>
          <w:spacing w:val="-20"/>
        </w:rPr>
        <w:t xml:space="preserve"> 号</w:t>
      </w:r>
      <w:r>
        <w:rPr>
          <w:spacing w:val="-2"/>
        </w:rPr>
        <w:t>）第八条及附件《适用加计抵减政策的声明》、《国家税务总局关于增值税发票管理等有关事项的公告》（2019</w:t>
      </w:r>
      <w:r>
        <w:rPr>
          <w:spacing w:val="-21"/>
        </w:rPr>
        <w:t xml:space="preserve"> 年第 </w:t>
      </w:r>
      <w:r>
        <w:rPr>
          <w:spacing w:val="-2"/>
        </w:rPr>
        <w:t>33</w:t>
      </w:r>
      <w:r>
        <w:rPr>
          <w:spacing w:val="-20"/>
        </w:rPr>
        <w:t xml:space="preserve"> 号</w:t>
      </w:r>
      <w:r>
        <w:rPr>
          <w:spacing w:val="-2"/>
        </w:rPr>
        <w:t>）第一条及附</w:t>
      </w:r>
      <w:r>
        <w:rPr>
          <w:spacing w:val="-7"/>
        </w:rPr>
        <w:t xml:space="preserve">件《适用 </w:t>
      </w:r>
      <w:r>
        <w:t>15%加计抵减政策的声明》、《国家税务总局关于支持</w:t>
      </w:r>
      <w:r>
        <w:rPr>
          <w:spacing w:val="-4"/>
        </w:rPr>
        <w:t>个体工商户复工复业等税收征收管理事项的公告》（2020</w:t>
      </w:r>
      <w:r>
        <w:rPr>
          <w:spacing w:val="-21"/>
        </w:rPr>
        <w:t xml:space="preserve"> 年第 </w:t>
      </w:r>
      <w:r>
        <w:rPr>
          <w:spacing w:val="-4"/>
        </w:rPr>
        <w:t>5</w:t>
      </w:r>
      <w:r>
        <w:rPr>
          <w:spacing w:val="-2"/>
        </w:rPr>
        <w:t>号）第一条至第五条、《国家税务总局关于小规模纳税人免征增</w:t>
      </w:r>
      <w:r>
        <w:rPr>
          <w:spacing w:val="-8"/>
        </w:rPr>
        <w:t>值税征管问题的公告》（2021</w:t>
      </w:r>
      <w:r>
        <w:rPr>
          <w:spacing w:val="-20"/>
        </w:rPr>
        <w:t xml:space="preserve"> 年第 </w:t>
      </w:r>
      <w:r>
        <w:rPr>
          <w:spacing w:val="-8"/>
        </w:rPr>
        <w:t>5</w:t>
      </w:r>
      <w:r>
        <w:rPr>
          <w:spacing w:val="-20"/>
        </w:rPr>
        <w:t xml:space="preserve"> 号</w:t>
      </w:r>
      <w:r>
        <w:rPr>
          <w:spacing w:val="-8"/>
        </w:rPr>
        <w:t>）、《国家税务总局关于</w:t>
      </w:r>
      <w:r>
        <w:rPr>
          <w:spacing w:val="-4"/>
        </w:rPr>
        <w:t>小规模纳税人免征增值税等征收管理事项的公告》（2022</w:t>
      </w:r>
      <w:r>
        <w:rPr>
          <w:spacing w:val="-32"/>
        </w:rPr>
        <w:t xml:space="preserve"> 年第 </w:t>
      </w:r>
      <w:r>
        <w:rPr>
          <w:spacing w:val="-10"/>
        </w:rPr>
        <w:t>6</w:t>
      </w:r>
    </w:p>
    <w:p>
      <w:pPr>
        <w:pStyle w:val="3"/>
        <w:rPr>
          <w:sz w:val="11"/>
        </w:rPr>
      </w:pPr>
    </w:p>
    <w:p>
      <w:pPr>
        <w:spacing w:after="0"/>
        <w:jc w:val="right"/>
        <w:rPr>
          <w:rFonts w:ascii="Times New Roman"/>
          <w:sz w:val="28"/>
        </w:rPr>
        <w:sectPr>
          <w:pgSz w:w="11910" w:h="16840"/>
          <w:pgMar w:top="640" w:right="800" w:bottom="280" w:left="800" w:header="720" w:footer="720" w:gutter="0"/>
          <w:cols w:space="720" w:num="1"/>
        </w:sectPr>
      </w:pPr>
    </w:p>
    <w:p>
      <w:pPr>
        <w:pStyle w:val="3"/>
        <w:rPr>
          <w:rFonts w:ascii="黑体"/>
          <w:sz w:val="20"/>
        </w:rPr>
      </w:pPr>
    </w:p>
    <w:p>
      <w:pPr>
        <w:pStyle w:val="3"/>
        <w:spacing w:before="189" w:line="319" w:lineRule="auto"/>
        <w:ind w:left="1256" w:right="5207" w:hanging="639"/>
      </w:pPr>
      <w:r>
        <w:rPr>
          <w:spacing w:val="-2"/>
        </w:rPr>
        <w:t>号）第一、二、三条同时废止。</w:t>
      </w:r>
      <w:r>
        <w:rPr>
          <w:spacing w:val="-4"/>
        </w:rPr>
        <w:t>特此公告。</w:t>
      </w:r>
    </w:p>
    <w:p>
      <w:pPr>
        <w:pStyle w:val="3"/>
        <w:spacing w:before="5"/>
        <w:rPr>
          <w:sz w:val="42"/>
        </w:rPr>
      </w:pPr>
    </w:p>
    <w:p>
      <w:pPr>
        <w:pStyle w:val="3"/>
        <w:ind w:left="1256"/>
      </w:pPr>
      <w:r>
        <w:rPr>
          <w:spacing w:val="-4"/>
        </w:rPr>
        <w:t>附件：1</w:t>
      </w:r>
      <w:r>
        <w:rPr>
          <w:spacing w:val="-17"/>
        </w:rPr>
        <w:t xml:space="preserve">.适用 </w:t>
      </w:r>
      <w:r>
        <w:rPr>
          <w:spacing w:val="-4"/>
        </w:rPr>
        <w:t>5</w:t>
      </w:r>
      <w:r>
        <w:rPr>
          <w:spacing w:val="-5"/>
        </w:rPr>
        <w:t>％加计抵减政策的声明</w:t>
      </w:r>
    </w:p>
    <w:p>
      <w:pPr>
        <w:pStyle w:val="3"/>
        <w:spacing w:before="138"/>
        <w:ind w:left="2216"/>
      </w:pPr>
      <w:r>
        <w:rPr>
          <w:spacing w:val="-4"/>
        </w:rPr>
        <w:t>2</w:t>
      </w:r>
      <w:r>
        <w:rPr>
          <w:spacing w:val="-17"/>
        </w:rPr>
        <w:t xml:space="preserve">.适用 </w:t>
      </w:r>
      <w:r>
        <w:rPr>
          <w:spacing w:val="-4"/>
        </w:rPr>
        <w:t>10</w:t>
      </w:r>
      <w:r>
        <w:rPr>
          <w:spacing w:val="-5"/>
        </w:rPr>
        <w:t>％加计抵减政策的声明</w:t>
      </w:r>
    </w:p>
    <w:p>
      <w:pPr>
        <w:pStyle w:val="3"/>
      </w:pPr>
    </w:p>
    <w:p>
      <w:pPr>
        <w:pStyle w:val="3"/>
      </w:pPr>
    </w:p>
    <w:p>
      <w:pPr>
        <w:pStyle w:val="3"/>
        <w:spacing w:before="7"/>
        <w:rPr>
          <w:sz w:val="31"/>
        </w:rPr>
      </w:pPr>
    </w:p>
    <w:p>
      <w:pPr>
        <w:pStyle w:val="3"/>
        <w:spacing w:line="319" w:lineRule="auto"/>
        <w:ind w:left="6059" w:right="2005" w:firstLine="160"/>
      </w:pPr>
      <w:r>
        <w:rPr>
          <w:spacing w:val="-2"/>
        </w:rPr>
        <w:t>国家税务总局 2023</w:t>
      </w:r>
      <w:r>
        <w:rPr>
          <w:spacing w:val="-65"/>
        </w:rPr>
        <w:t xml:space="preserve"> 年 </w:t>
      </w:r>
      <w:r>
        <w:rPr>
          <w:spacing w:val="-2"/>
        </w:rPr>
        <w:t>1</w:t>
      </w:r>
      <w:r>
        <w:rPr>
          <w:spacing w:val="-64"/>
        </w:rPr>
        <w:t xml:space="preserve"> 月 </w:t>
      </w:r>
      <w:r>
        <w:rPr>
          <w:spacing w:val="-2"/>
        </w:rPr>
        <w:t>9</w:t>
      </w:r>
      <w:r>
        <w:rPr>
          <w:spacing w:val="-54"/>
        </w:rPr>
        <w:t xml:space="preserve"> 日</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0"/>
        <w:rPr>
          <w:sz w:val="14"/>
        </w:rPr>
      </w:pPr>
    </w:p>
    <w:p>
      <w:pPr>
        <w:spacing w:before="89"/>
        <w:ind w:left="618" w:right="0" w:firstLine="0"/>
        <w:jc w:val="left"/>
        <w:rPr>
          <w:rFonts w:ascii="Times New Roman"/>
          <w:sz w:val="28"/>
        </w:rPr>
        <w:sectPr>
          <w:pgSz w:w="11910" w:h="16840"/>
          <w:pgMar w:top="640" w:right="800" w:bottom="280" w:left="800" w:header="720" w:footer="720" w:gutter="0"/>
          <w:cols w:space="720" w:num="1"/>
        </w:sectPr>
      </w:pPr>
    </w:p>
    <w:p>
      <w:pPr>
        <w:pStyle w:val="3"/>
        <w:spacing w:before="54"/>
        <w:ind w:left="618"/>
        <w:rPr>
          <w:rFonts w:ascii="黑体" w:eastAsia="黑体"/>
          <w:spacing w:val="-29"/>
        </w:rPr>
      </w:pPr>
    </w:p>
    <w:p>
      <w:pPr>
        <w:pStyle w:val="3"/>
        <w:spacing w:before="54"/>
        <w:ind w:left="618"/>
        <w:rPr>
          <w:rFonts w:ascii="黑体" w:eastAsia="黑体"/>
        </w:rPr>
      </w:pPr>
      <w:r>
        <w:rPr>
          <w:rFonts w:ascii="黑体" w:eastAsia="黑体"/>
          <w:spacing w:val="-29"/>
        </w:rPr>
        <w:t xml:space="preserve">附件 </w:t>
      </w:r>
      <w:r>
        <w:rPr>
          <w:rFonts w:ascii="黑体" w:eastAsia="黑体"/>
          <w:spacing w:val="-10"/>
        </w:rPr>
        <w:t>1</w:t>
      </w:r>
    </w:p>
    <w:p>
      <w:pPr>
        <w:pStyle w:val="3"/>
        <w:rPr>
          <w:rFonts w:ascii="黑体"/>
          <w:sz w:val="20"/>
        </w:rPr>
      </w:pPr>
    </w:p>
    <w:p>
      <w:pPr>
        <w:pStyle w:val="3"/>
        <w:spacing w:before="1"/>
        <w:rPr>
          <w:rFonts w:ascii="黑体"/>
          <w:sz w:val="28"/>
        </w:rPr>
      </w:pPr>
    </w:p>
    <w:p>
      <w:pPr>
        <w:spacing w:after="0"/>
        <w:rPr>
          <w:rFonts w:ascii="黑体"/>
          <w:sz w:val="28"/>
        </w:rPr>
        <w:sectPr>
          <w:pgSz w:w="11910" w:h="16840"/>
          <w:pgMar w:top="640" w:right="800" w:bottom="280" w:left="800" w:header="720" w:footer="720" w:gutter="0"/>
          <w:cols w:space="720" w:num="1"/>
        </w:sectPr>
      </w:pPr>
    </w:p>
    <w:p>
      <w:pPr>
        <w:pStyle w:val="3"/>
        <w:rPr>
          <w:rFonts w:ascii="黑体"/>
          <w:sz w:val="24"/>
        </w:rPr>
      </w:pPr>
    </w:p>
    <w:p>
      <w:pPr>
        <w:pStyle w:val="3"/>
        <w:spacing w:before="8"/>
        <w:rPr>
          <w:rFonts w:ascii="黑体"/>
          <w:sz w:val="19"/>
        </w:rPr>
      </w:pPr>
    </w:p>
    <w:p>
      <w:pPr>
        <w:spacing w:before="0"/>
        <w:ind w:left="1098" w:right="0" w:firstLine="0"/>
        <w:jc w:val="left"/>
        <w:rPr>
          <w:sz w:val="24"/>
        </w:rPr>
      </w:pPr>
      <w:r>
        <w:rPr>
          <w:spacing w:val="-2"/>
          <w:sz w:val="24"/>
        </w:rPr>
        <w:t>纳税人名称：</w:t>
      </w:r>
    </w:p>
    <w:p>
      <w:pPr>
        <w:pStyle w:val="2"/>
        <w:spacing w:before="53"/>
        <w:ind w:left="583"/>
        <w:jc w:val="left"/>
      </w:pPr>
      <w:r>
        <w:br w:type="column"/>
      </w:r>
      <w:r>
        <w:t>适用</w:t>
      </w:r>
      <w:r>
        <w:rPr>
          <w:spacing w:val="35"/>
          <w:w w:val="150"/>
        </w:rPr>
        <w:t xml:space="preserve"> </w:t>
      </w:r>
      <w:r>
        <w:t>5</w:t>
      </w:r>
      <w:r>
        <w:rPr>
          <w:spacing w:val="-1"/>
        </w:rPr>
        <w:t>%加计抵减政策的声明</w:t>
      </w:r>
    </w:p>
    <w:p>
      <w:pPr>
        <w:spacing w:after="0"/>
        <w:jc w:val="left"/>
        <w:sectPr>
          <w:type w:val="continuous"/>
          <w:pgSz w:w="11910" w:h="16840"/>
          <w:pgMar w:top="1920" w:right="800" w:bottom="280" w:left="800" w:header="720" w:footer="720" w:gutter="0"/>
          <w:cols w:equalWidth="0" w:num="2">
            <w:col w:w="2539" w:space="40"/>
            <w:col w:w="7731"/>
          </w:cols>
        </w:sectPr>
      </w:pPr>
    </w:p>
    <w:p>
      <w:pPr>
        <w:spacing w:before="31"/>
        <w:ind w:left="1098" w:right="0" w:firstLine="0"/>
        <w:jc w:val="left"/>
        <w:rPr>
          <w:sz w:val="24"/>
        </w:rPr>
      </w:pPr>
      <w:r>
        <w:rPr>
          <w:sz w:val="24"/>
        </w:rPr>
        <w:t>纳税人识别号（统一社会信用代码</w:t>
      </w:r>
      <w:r>
        <w:rPr>
          <w:spacing w:val="-5"/>
          <w:sz w:val="24"/>
        </w:rPr>
        <w:t>）：</w:t>
      </w:r>
    </w:p>
    <w:p>
      <w:pPr>
        <w:spacing w:before="34"/>
        <w:ind w:left="1098" w:right="0" w:firstLine="0"/>
        <w:jc w:val="left"/>
        <w:rPr>
          <w:sz w:val="24"/>
        </w:rPr>
      </w:pPr>
      <w:r>
        <w:rPr>
          <w:spacing w:val="-5"/>
          <w:sz w:val="24"/>
        </w:rPr>
        <w:t>本纳税人符合《财政部 税务总局 海关总署关于深化增值税改革有关政策的公告》</w:t>
      </w:r>
    </w:p>
    <w:p>
      <w:pPr>
        <w:spacing w:before="33" w:line="264" w:lineRule="auto"/>
        <w:ind w:left="618" w:right="726" w:firstLine="0"/>
        <w:jc w:val="both"/>
        <w:rPr>
          <w:sz w:val="24"/>
        </w:rPr>
      </w:pPr>
      <w:r>
        <w:rPr>
          <w:spacing w:val="-2"/>
          <w:sz w:val="24"/>
        </w:rPr>
        <w:t>（2019</w:t>
      </w:r>
      <w:r>
        <w:rPr>
          <w:spacing w:val="-16"/>
          <w:sz w:val="24"/>
        </w:rPr>
        <w:t xml:space="preserve"> 年第 </w:t>
      </w:r>
      <w:r>
        <w:rPr>
          <w:spacing w:val="-2"/>
          <w:sz w:val="24"/>
        </w:rPr>
        <w:t>39</w:t>
      </w:r>
      <w:r>
        <w:rPr>
          <w:spacing w:val="-15"/>
          <w:sz w:val="24"/>
        </w:rPr>
        <w:t xml:space="preserve"> 号</w:t>
      </w:r>
      <w:r>
        <w:rPr>
          <w:spacing w:val="-2"/>
          <w:sz w:val="24"/>
        </w:rPr>
        <w:t>）</w:t>
      </w:r>
      <w:r>
        <w:rPr>
          <w:spacing w:val="-7"/>
          <w:sz w:val="24"/>
        </w:rPr>
        <w:t>、《财政部 税务总局关于明确增值税小规模纳税人减免增值税等</w:t>
      </w:r>
      <w:r>
        <w:rPr>
          <w:spacing w:val="-4"/>
          <w:sz w:val="24"/>
        </w:rPr>
        <w:t>政策的公告》（2023</w:t>
      </w:r>
      <w:r>
        <w:rPr>
          <w:spacing w:val="-9"/>
          <w:sz w:val="24"/>
        </w:rPr>
        <w:t xml:space="preserve"> 年第 </w:t>
      </w:r>
      <w:r>
        <w:rPr>
          <w:spacing w:val="-4"/>
          <w:sz w:val="24"/>
        </w:rPr>
        <w:t>1</w:t>
      </w:r>
      <w:r>
        <w:rPr>
          <w:spacing w:val="-10"/>
          <w:sz w:val="24"/>
        </w:rPr>
        <w:t xml:space="preserve"> 号</w:t>
      </w:r>
      <w:r>
        <w:rPr>
          <w:spacing w:val="-4"/>
          <w:sz w:val="24"/>
        </w:rPr>
        <w:t>）规定，确定适用加计抵减政策。行业属于（按照销售</w:t>
      </w:r>
      <w:r>
        <w:rPr>
          <w:spacing w:val="-2"/>
          <w:sz w:val="24"/>
        </w:rPr>
        <w:t>额占比最高的行业子项勾选，只能选择其一）：</w:t>
      </w:r>
    </w:p>
    <w:tbl>
      <w:tblPr>
        <w:tblStyle w:val="4"/>
        <w:tblW w:w="0" w:type="auto"/>
        <w:tblInd w:w="10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6"/>
        <w:gridCol w:w="2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236" w:type="dxa"/>
          </w:tcPr>
          <w:p>
            <w:pPr>
              <w:pStyle w:val="6"/>
              <w:spacing w:line="317" w:lineRule="exact"/>
              <w:ind w:left="2362" w:right="2353"/>
              <w:jc w:val="center"/>
              <w:rPr>
                <w:rFonts w:ascii="微软雅黑" w:eastAsia="微软雅黑"/>
                <w:b/>
                <w:sz w:val="24"/>
              </w:rPr>
            </w:pPr>
            <w:r>
              <w:rPr>
                <w:rFonts w:ascii="微软雅黑" w:eastAsia="微软雅黑"/>
                <w:b/>
                <w:spacing w:val="-5"/>
                <w:sz w:val="24"/>
              </w:rPr>
              <w:t>行业</w:t>
            </w:r>
          </w:p>
        </w:tc>
        <w:tc>
          <w:tcPr>
            <w:tcW w:w="2771" w:type="dxa"/>
          </w:tcPr>
          <w:p>
            <w:pPr>
              <w:pStyle w:val="6"/>
              <w:spacing w:line="317" w:lineRule="exact"/>
              <w:ind w:left="1129" w:right="1121"/>
              <w:jc w:val="center"/>
              <w:rPr>
                <w:rFonts w:ascii="微软雅黑" w:eastAsia="微软雅黑"/>
                <w:b/>
                <w:sz w:val="24"/>
              </w:rPr>
            </w:pPr>
            <w:r>
              <w:rPr>
                <w:rFonts w:ascii="微软雅黑" w:eastAsia="微软雅黑"/>
                <w:b/>
                <w:spacing w:val="-5"/>
                <w:sz w:val="24"/>
              </w:rPr>
              <w:t>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5236" w:type="dxa"/>
          </w:tcPr>
          <w:p>
            <w:pPr>
              <w:pStyle w:val="6"/>
              <w:spacing w:before="22"/>
              <w:ind w:left="587"/>
              <w:rPr>
                <w:sz w:val="24"/>
              </w:rPr>
            </w:pPr>
            <w:r>
              <w:rPr>
                <w:spacing w:val="-2"/>
                <w:sz w:val="24"/>
              </w:rPr>
              <w:t>邮政服务业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236" w:type="dxa"/>
          </w:tcPr>
          <w:p>
            <w:pPr>
              <w:pStyle w:val="6"/>
              <w:spacing w:before="22"/>
              <w:ind w:left="587"/>
              <w:rPr>
                <w:sz w:val="24"/>
              </w:rPr>
            </w:pPr>
            <w:r>
              <w:rPr>
                <w:spacing w:val="-2"/>
                <w:sz w:val="24"/>
              </w:rPr>
              <w:t>电信服务业</w:t>
            </w:r>
          </w:p>
        </w:tc>
        <w:tc>
          <w:tcPr>
            <w:tcW w:w="2771" w:type="dxa"/>
          </w:tcPr>
          <w:p>
            <w:pPr>
              <w:pStyle w:val="6"/>
              <w:spacing w:before="22"/>
              <w:ind w:left="0" w:right="894"/>
              <w:jc w:val="right"/>
              <w:rPr>
                <w:sz w:val="24"/>
              </w:rPr>
            </w:pPr>
            <w:r>
              <w:rPr>
                <w:sz w:val="24"/>
              </w:rPr>
              <w:t>—</w:t>
            </w: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236" w:type="dxa"/>
          </w:tcPr>
          <w:p>
            <w:pPr>
              <w:pStyle w:val="6"/>
              <w:spacing w:before="22"/>
              <w:ind w:left="827"/>
              <w:rPr>
                <w:sz w:val="24"/>
              </w:rPr>
            </w:pPr>
            <w:r>
              <w:rPr>
                <w:spacing w:val="-2"/>
                <w:sz w:val="24"/>
              </w:rPr>
              <w:t>其中：1</w:t>
            </w:r>
            <w:r>
              <w:rPr>
                <w:spacing w:val="-4"/>
                <w:sz w:val="24"/>
              </w:rPr>
              <w:t>.基础电信业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236" w:type="dxa"/>
          </w:tcPr>
          <w:p>
            <w:pPr>
              <w:pStyle w:val="6"/>
              <w:spacing w:before="22"/>
              <w:ind w:left="1547"/>
              <w:rPr>
                <w:sz w:val="24"/>
              </w:rPr>
            </w:pPr>
            <w:r>
              <w:rPr>
                <w:spacing w:val="-2"/>
                <w:sz w:val="24"/>
              </w:rPr>
              <w:t>2</w:t>
            </w:r>
            <w:r>
              <w:rPr>
                <w:spacing w:val="-4"/>
                <w:sz w:val="24"/>
              </w:rPr>
              <w:t>.增值电信业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236" w:type="dxa"/>
          </w:tcPr>
          <w:p>
            <w:pPr>
              <w:pStyle w:val="6"/>
              <w:spacing w:before="22"/>
              <w:ind w:left="587"/>
              <w:rPr>
                <w:sz w:val="24"/>
              </w:rPr>
            </w:pPr>
            <w:r>
              <w:rPr>
                <w:spacing w:val="-2"/>
                <w:sz w:val="24"/>
              </w:rPr>
              <w:t>现代服务业</w:t>
            </w:r>
          </w:p>
        </w:tc>
        <w:tc>
          <w:tcPr>
            <w:tcW w:w="2771" w:type="dxa"/>
          </w:tcPr>
          <w:p>
            <w:pPr>
              <w:pStyle w:val="6"/>
              <w:spacing w:before="22"/>
              <w:ind w:left="0" w:right="894"/>
              <w:jc w:val="right"/>
              <w:rPr>
                <w:sz w:val="24"/>
              </w:rPr>
            </w:pPr>
            <w:r>
              <w:rPr>
                <w:sz w:val="24"/>
              </w:rPr>
              <w:t>—</w:t>
            </w: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5236" w:type="dxa"/>
          </w:tcPr>
          <w:p>
            <w:pPr>
              <w:pStyle w:val="6"/>
              <w:spacing w:before="22"/>
              <w:ind w:left="827"/>
              <w:rPr>
                <w:sz w:val="24"/>
              </w:rPr>
            </w:pPr>
            <w:r>
              <w:rPr>
                <w:spacing w:val="-2"/>
                <w:sz w:val="24"/>
              </w:rPr>
              <w:t>其中：1</w:t>
            </w:r>
            <w:r>
              <w:rPr>
                <w:spacing w:val="-3"/>
                <w:sz w:val="24"/>
              </w:rPr>
              <w:t>.研发和技术服务业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236" w:type="dxa"/>
          </w:tcPr>
          <w:p>
            <w:pPr>
              <w:pStyle w:val="6"/>
              <w:spacing w:before="22"/>
              <w:ind w:left="1547"/>
              <w:rPr>
                <w:sz w:val="24"/>
              </w:rPr>
            </w:pPr>
            <w:r>
              <w:rPr>
                <w:spacing w:val="-2"/>
                <w:sz w:val="24"/>
              </w:rPr>
              <w:t>2</w:t>
            </w:r>
            <w:r>
              <w:rPr>
                <w:spacing w:val="-4"/>
                <w:sz w:val="24"/>
              </w:rPr>
              <w:t>.信息技术服务业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236" w:type="dxa"/>
          </w:tcPr>
          <w:p>
            <w:pPr>
              <w:pStyle w:val="6"/>
              <w:spacing w:before="22"/>
              <w:ind w:left="1547"/>
              <w:rPr>
                <w:sz w:val="24"/>
              </w:rPr>
            </w:pPr>
            <w:r>
              <w:rPr>
                <w:spacing w:val="-2"/>
                <w:sz w:val="24"/>
              </w:rPr>
              <w:t>3</w:t>
            </w:r>
            <w:r>
              <w:rPr>
                <w:spacing w:val="-4"/>
                <w:sz w:val="24"/>
              </w:rPr>
              <w:t>.文化创意服务业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236" w:type="dxa"/>
          </w:tcPr>
          <w:p>
            <w:pPr>
              <w:pStyle w:val="6"/>
              <w:spacing w:before="22"/>
              <w:ind w:left="1547"/>
              <w:rPr>
                <w:sz w:val="24"/>
              </w:rPr>
            </w:pPr>
            <w:r>
              <w:rPr>
                <w:spacing w:val="-2"/>
                <w:sz w:val="24"/>
              </w:rPr>
              <w:t>4</w:t>
            </w:r>
            <w:r>
              <w:rPr>
                <w:spacing w:val="-4"/>
                <w:sz w:val="24"/>
              </w:rPr>
              <w:t>.物流辅助服务业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236" w:type="dxa"/>
          </w:tcPr>
          <w:p>
            <w:pPr>
              <w:pStyle w:val="6"/>
              <w:spacing w:before="22"/>
              <w:ind w:left="1547"/>
              <w:rPr>
                <w:sz w:val="24"/>
              </w:rPr>
            </w:pPr>
            <w:r>
              <w:rPr>
                <w:spacing w:val="-2"/>
                <w:sz w:val="24"/>
              </w:rPr>
              <w:t>5</w:t>
            </w:r>
            <w:r>
              <w:rPr>
                <w:spacing w:val="-4"/>
                <w:sz w:val="24"/>
              </w:rPr>
              <w:t>.租赁服务业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5236" w:type="dxa"/>
          </w:tcPr>
          <w:p>
            <w:pPr>
              <w:pStyle w:val="6"/>
              <w:spacing w:before="22"/>
              <w:ind w:left="1547"/>
              <w:rPr>
                <w:sz w:val="24"/>
              </w:rPr>
            </w:pPr>
            <w:r>
              <w:rPr>
                <w:spacing w:val="-2"/>
                <w:sz w:val="24"/>
              </w:rPr>
              <w:t>6</w:t>
            </w:r>
            <w:r>
              <w:rPr>
                <w:spacing w:val="-4"/>
                <w:sz w:val="24"/>
              </w:rPr>
              <w:t>.鉴证咨询服务业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236" w:type="dxa"/>
          </w:tcPr>
          <w:p>
            <w:pPr>
              <w:pStyle w:val="6"/>
              <w:spacing w:before="22"/>
              <w:ind w:left="1547"/>
              <w:rPr>
                <w:sz w:val="24"/>
              </w:rPr>
            </w:pPr>
            <w:r>
              <w:rPr>
                <w:spacing w:val="-2"/>
                <w:sz w:val="24"/>
              </w:rPr>
              <w:t>7</w:t>
            </w:r>
            <w:r>
              <w:rPr>
                <w:spacing w:val="-4"/>
                <w:sz w:val="24"/>
              </w:rPr>
              <w:t>.广播影视服务业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5236" w:type="dxa"/>
          </w:tcPr>
          <w:p>
            <w:pPr>
              <w:pStyle w:val="6"/>
              <w:spacing w:before="22"/>
              <w:ind w:left="1547"/>
              <w:rPr>
                <w:sz w:val="24"/>
              </w:rPr>
            </w:pPr>
            <w:r>
              <w:rPr>
                <w:spacing w:val="-2"/>
                <w:sz w:val="24"/>
              </w:rPr>
              <w:t>8</w:t>
            </w:r>
            <w:r>
              <w:rPr>
                <w:spacing w:val="-4"/>
                <w:sz w:val="24"/>
              </w:rPr>
              <w:t>.商务辅助服务业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236" w:type="dxa"/>
          </w:tcPr>
          <w:p>
            <w:pPr>
              <w:pStyle w:val="6"/>
              <w:spacing w:before="22"/>
              <w:ind w:left="1547"/>
              <w:rPr>
                <w:sz w:val="24"/>
              </w:rPr>
            </w:pPr>
            <w:r>
              <w:rPr>
                <w:spacing w:val="-2"/>
                <w:sz w:val="24"/>
              </w:rPr>
              <w:t>9</w:t>
            </w:r>
            <w:r>
              <w:rPr>
                <w:spacing w:val="-4"/>
                <w:sz w:val="24"/>
              </w:rPr>
              <w:t>.其他现代服务业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5236" w:type="dxa"/>
          </w:tcPr>
          <w:p>
            <w:pPr>
              <w:pStyle w:val="6"/>
              <w:spacing w:before="22"/>
              <w:ind w:left="587"/>
              <w:rPr>
                <w:sz w:val="24"/>
              </w:rPr>
            </w:pPr>
            <w:r>
              <w:rPr>
                <w:spacing w:val="-2"/>
                <w:sz w:val="24"/>
              </w:rPr>
              <w:t>生活服务业</w:t>
            </w:r>
          </w:p>
        </w:tc>
        <w:tc>
          <w:tcPr>
            <w:tcW w:w="2771" w:type="dxa"/>
          </w:tcPr>
          <w:p>
            <w:pPr>
              <w:pStyle w:val="6"/>
              <w:spacing w:before="22"/>
              <w:ind w:left="0" w:right="894"/>
              <w:jc w:val="right"/>
              <w:rPr>
                <w:sz w:val="24"/>
              </w:rPr>
            </w:pPr>
            <w:r>
              <w:rPr>
                <w:sz w:val="24"/>
              </w:rPr>
              <w:t>—</w:t>
            </w: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236" w:type="dxa"/>
          </w:tcPr>
          <w:p>
            <w:pPr>
              <w:pStyle w:val="6"/>
              <w:spacing w:before="22"/>
              <w:ind w:left="827"/>
              <w:rPr>
                <w:sz w:val="24"/>
              </w:rPr>
            </w:pPr>
            <w:r>
              <w:rPr>
                <w:spacing w:val="-2"/>
                <w:sz w:val="24"/>
              </w:rPr>
              <w:t>其中：1</w:t>
            </w:r>
            <w:r>
              <w:rPr>
                <w:spacing w:val="-4"/>
                <w:sz w:val="24"/>
              </w:rPr>
              <w:t>.文化体育服务业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5236" w:type="dxa"/>
          </w:tcPr>
          <w:p>
            <w:pPr>
              <w:pStyle w:val="6"/>
              <w:spacing w:before="22"/>
              <w:ind w:left="1547"/>
              <w:rPr>
                <w:sz w:val="24"/>
              </w:rPr>
            </w:pPr>
            <w:r>
              <w:rPr>
                <w:spacing w:val="-2"/>
                <w:sz w:val="24"/>
              </w:rPr>
              <w:t>2</w:t>
            </w:r>
            <w:r>
              <w:rPr>
                <w:spacing w:val="-4"/>
                <w:sz w:val="24"/>
              </w:rPr>
              <w:t>.教育医疗服务业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5236" w:type="dxa"/>
          </w:tcPr>
          <w:p>
            <w:pPr>
              <w:pStyle w:val="6"/>
              <w:spacing w:before="22"/>
              <w:ind w:left="1547"/>
              <w:rPr>
                <w:sz w:val="24"/>
              </w:rPr>
            </w:pPr>
            <w:r>
              <w:rPr>
                <w:spacing w:val="-2"/>
                <w:sz w:val="24"/>
              </w:rPr>
              <w:t>3</w:t>
            </w:r>
            <w:r>
              <w:rPr>
                <w:spacing w:val="-4"/>
                <w:sz w:val="24"/>
              </w:rPr>
              <w:t>.旅游娱乐服务业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236" w:type="dxa"/>
          </w:tcPr>
          <w:p>
            <w:pPr>
              <w:pStyle w:val="6"/>
              <w:spacing w:before="22"/>
              <w:ind w:left="1547"/>
              <w:rPr>
                <w:sz w:val="24"/>
              </w:rPr>
            </w:pPr>
            <w:r>
              <w:rPr>
                <w:spacing w:val="-2"/>
                <w:sz w:val="24"/>
              </w:rPr>
              <w:t>4</w:t>
            </w:r>
            <w:r>
              <w:rPr>
                <w:spacing w:val="-4"/>
                <w:sz w:val="24"/>
              </w:rPr>
              <w:t>.餐饮住宿服务业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5236" w:type="dxa"/>
          </w:tcPr>
          <w:p>
            <w:pPr>
              <w:pStyle w:val="6"/>
              <w:spacing w:before="22"/>
              <w:ind w:left="1547"/>
              <w:rPr>
                <w:sz w:val="24"/>
              </w:rPr>
            </w:pPr>
            <w:r>
              <w:rPr>
                <w:spacing w:val="-2"/>
                <w:sz w:val="24"/>
              </w:rPr>
              <w:t>5</w:t>
            </w:r>
            <w:r>
              <w:rPr>
                <w:spacing w:val="-4"/>
                <w:sz w:val="24"/>
              </w:rPr>
              <w:t>.居民日常服务业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236" w:type="dxa"/>
          </w:tcPr>
          <w:p>
            <w:pPr>
              <w:pStyle w:val="6"/>
              <w:spacing w:before="22"/>
              <w:ind w:left="1547"/>
              <w:rPr>
                <w:sz w:val="24"/>
              </w:rPr>
            </w:pPr>
            <w:r>
              <w:rPr>
                <w:spacing w:val="-2"/>
                <w:sz w:val="24"/>
              </w:rPr>
              <w:t>6</w:t>
            </w:r>
            <w:r>
              <w:rPr>
                <w:spacing w:val="-4"/>
                <w:sz w:val="24"/>
              </w:rPr>
              <w:t>.其他生活服务业</w:t>
            </w:r>
          </w:p>
        </w:tc>
        <w:tc>
          <w:tcPr>
            <w:tcW w:w="2771" w:type="dxa"/>
          </w:tcPr>
          <w:p>
            <w:pPr>
              <w:pStyle w:val="6"/>
              <w:ind w:left="0"/>
              <w:rPr>
                <w:rFonts w:ascii="Times New Roman"/>
                <w:sz w:val="24"/>
              </w:rPr>
            </w:pPr>
          </w:p>
        </w:tc>
      </w:tr>
    </w:tbl>
    <w:p>
      <w:pPr>
        <w:tabs>
          <w:tab w:val="left" w:pos="9258"/>
        </w:tabs>
        <w:spacing w:before="18"/>
        <w:ind w:left="1098" w:right="0" w:firstLine="0"/>
        <w:jc w:val="left"/>
        <w:rPr>
          <w:sz w:val="24"/>
        </w:rPr>
      </w:pPr>
      <w:r>
        <w:rPr>
          <w:sz w:val="24"/>
        </w:rPr>
        <w:t>本纳税人用于判断是否符合加计抵减政策条件的销售额占比计算期</w:t>
      </w:r>
      <w:r>
        <w:rPr>
          <w:spacing w:val="-10"/>
          <w:sz w:val="24"/>
        </w:rPr>
        <w:t>为</w:t>
      </w:r>
      <w:r>
        <w:rPr>
          <w:rFonts w:ascii="Times New Roman" w:eastAsia="Times New Roman"/>
          <w:sz w:val="24"/>
          <w:u w:val="single"/>
        </w:rPr>
        <w:tab/>
      </w:r>
      <w:r>
        <w:rPr>
          <w:spacing w:val="-10"/>
          <w:sz w:val="24"/>
        </w:rPr>
        <w:t>年</w:t>
      </w:r>
    </w:p>
    <w:p>
      <w:pPr>
        <w:tabs>
          <w:tab w:val="left" w:pos="1578"/>
          <w:tab w:val="left" w:pos="3037"/>
          <w:tab w:val="left" w:pos="3738"/>
          <w:tab w:val="left" w:pos="4256"/>
          <w:tab w:val="left" w:pos="6378"/>
          <w:tab w:val="left" w:pos="8538"/>
        </w:tabs>
        <w:spacing w:before="31" w:line="266" w:lineRule="auto"/>
        <w:ind w:left="618" w:right="724" w:hanging="1"/>
        <w:jc w:val="left"/>
        <w:rPr>
          <w:sz w:val="24"/>
        </w:rPr>
      </w:pPr>
      <w:r>
        <w:rPr>
          <w:rFonts w:ascii="Times New Roman" w:eastAsia="Times New Roman"/>
          <w:sz w:val="24"/>
          <w:u w:val="single"/>
        </w:rPr>
        <w:tab/>
      </w:r>
      <w:r>
        <w:rPr>
          <w:rFonts w:ascii="Times New Roman" w:eastAsia="Times New Roman"/>
          <w:sz w:val="24"/>
          <w:u w:val="single"/>
        </w:rPr>
        <w:tab/>
      </w:r>
      <w:r>
        <w:rPr>
          <w:spacing w:val="-6"/>
          <w:sz w:val="24"/>
        </w:rPr>
        <w:t>月至</w:t>
      </w:r>
      <w:r>
        <w:rPr>
          <w:rFonts w:ascii="Times New Roman" w:eastAsia="Times New Roman"/>
          <w:sz w:val="24"/>
          <w:u w:val="single"/>
        </w:rPr>
        <w:tab/>
      </w:r>
      <w:r>
        <w:rPr>
          <w:spacing w:val="-10"/>
          <w:sz w:val="24"/>
        </w:rPr>
        <w:t>年</w:t>
      </w:r>
      <w:r>
        <w:rPr>
          <w:rFonts w:ascii="Times New Roman" w:eastAsia="Times New Roman"/>
          <w:sz w:val="24"/>
          <w:u w:val="single"/>
        </w:rPr>
        <w:tab/>
      </w:r>
      <w:r>
        <w:rPr>
          <w:rFonts w:ascii="Times New Roman" w:eastAsia="Times New Roman"/>
          <w:sz w:val="24"/>
          <w:u w:val="single"/>
        </w:rPr>
        <w:tab/>
      </w:r>
      <w:r>
        <w:rPr>
          <w:spacing w:val="-2"/>
          <w:sz w:val="24"/>
        </w:rPr>
        <w:t>月，此期间提供邮政服务、电信服务、现代服务、生活服务销售额合计</w:t>
      </w:r>
      <w:r>
        <w:rPr>
          <w:rFonts w:ascii="Times New Roman" w:eastAsia="Times New Roman"/>
          <w:sz w:val="24"/>
          <w:u w:val="single"/>
        </w:rPr>
        <w:tab/>
      </w:r>
      <w:r>
        <w:rPr>
          <w:rFonts w:ascii="Times New Roman" w:eastAsia="Times New Roman"/>
          <w:sz w:val="24"/>
          <w:u w:val="single"/>
        </w:rPr>
        <w:tab/>
      </w:r>
      <w:r>
        <w:rPr>
          <w:spacing w:val="-2"/>
          <w:sz w:val="24"/>
        </w:rPr>
        <w:t>元，全部销售额</w:t>
      </w:r>
      <w:r>
        <w:rPr>
          <w:rFonts w:ascii="Times New Roman" w:eastAsia="Times New Roman"/>
          <w:sz w:val="24"/>
          <w:u w:val="single"/>
        </w:rPr>
        <w:tab/>
      </w:r>
      <w:r>
        <w:rPr>
          <w:spacing w:val="-2"/>
          <w:sz w:val="24"/>
        </w:rPr>
        <w:t>元，占比为</w:t>
      </w:r>
      <w:r>
        <w:rPr>
          <w:rFonts w:ascii="Times New Roman" w:eastAsia="Times New Roman"/>
          <w:sz w:val="24"/>
          <w:u w:val="single"/>
        </w:rPr>
        <w:tab/>
      </w:r>
      <w:r>
        <w:rPr>
          <w:spacing w:val="-6"/>
          <w:sz w:val="24"/>
        </w:rPr>
        <w:t>%。</w:t>
      </w:r>
    </w:p>
    <w:p>
      <w:pPr>
        <w:spacing w:before="0" w:line="306" w:lineRule="exact"/>
        <w:ind w:left="1098" w:right="0" w:firstLine="0"/>
        <w:jc w:val="left"/>
        <w:rPr>
          <w:sz w:val="24"/>
        </w:rPr>
      </w:pPr>
      <w:r>
        <w:rPr>
          <w:spacing w:val="-1"/>
          <w:sz w:val="24"/>
        </w:rPr>
        <w:t>以上声明根据实际经营情况作出，我确定它是真实的、准确的、完整的。</w:t>
      </w:r>
    </w:p>
    <w:p>
      <w:pPr>
        <w:tabs>
          <w:tab w:val="left" w:pos="8019"/>
          <w:tab w:val="left" w:pos="8499"/>
        </w:tabs>
        <w:spacing w:before="31" w:line="266" w:lineRule="auto"/>
        <w:ind w:left="7540" w:right="1325" w:hanging="240"/>
        <w:jc w:val="left"/>
        <w:rPr>
          <w:sz w:val="24"/>
        </w:rPr>
      </w:pPr>
      <w:r>
        <w:rPr>
          <w:spacing w:val="-2"/>
          <w:sz w:val="24"/>
        </w:rPr>
        <w:t>（纳税人签章）</w:t>
      </w:r>
      <w:r>
        <w:rPr>
          <w:spacing w:val="-10"/>
          <w:sz w:val="24"/>
        </w:rPr>
        <w:t>年</w:t>
      </w:r>
      <w:r>
        <w:rPr>
          <w:sz w:val="24"/>
        </w:rPr>
        <w:tab/>
      </w:r>
      <w:r>
        <w:rPr>
          <w:spacing w:val="-10"/>
          <w:sz w:val="24"/>
        </w:rPr>
        <w:t>月</w:t>
      </w:r>
      <w:r>
        <w:rPr>
          <w:sz w:val="24"/>
        </w:rPr>
        <w:tab/>
      </w:r>
      <w:r>
        <w:rPr>
          <w:spacing w:val="-10"/>
          <w:sz w:val="24"/>
        </w:rPr>
        <w:t>日</w:t>
      </w:r>
    </w:p>
    <w:p>
      <w:pPr>
        <w:pStyle w:val="3"/>
        <w:spacing w:before="5"/>
        <w:rPr>
          <w:sz w:val="13"/>
        </w:rPr>
      </w:pPr>
    </w:p>
    <w:p>
      <w:pPr>
        <w:spacing w:before="89"/>
        <w:ind w:left="0" w:right="725" w:firstLine="0"/>
        <w:jc w:val="right"/>
        <w:rPr>
          <w:rFonts w:ascii="Times New Roman"/>
          <w:sz w:val="28"/>
        </w:rPr>
      </w:pPr>
    </w:p>
    <w:p>
      <w:pPr>
        <w:spacing w:after="0"/>
        <w:jc w:val="right"/>
        <w:rPr>
          <w:rFonts w:ascii="Times New Roman"/>
          <w:sz w:val="28"/>
        </w:rPr>
        <w:sectPr>
          <w:type w:val="continuous"/>
          <w:pgSz w:w="11910" w:h="16840"/>
          <w:pgMar w:top="1920" w:right="800" w:bottom="280" w:left="800" w:header="720" w:footer="720" w:gutter="0"/>
          <w:cols w:space="720" w:num="1"/>
        </w:sectPr>
      </w:pPr>
    </w:p>
    <w:p>
      <w:pPr>
        <w:pStyle w:val="3"/>
        <w:spacing w:before="2"/>
        <w:rPr>
          <w:rFonts w:ascii="黑体"/>
          <w:sz w:val="15"/>
        </w:rPr>
      </w:pPr>
    </w:p>
    <w:p>
      <w:pPr>
        <w:pStyle w:val="3"/>
        <w:spacing w:before="54"/>
        <w:ind w:left="618"/>
        <w:rPr>
          <w:rFonts w:ascii="黑体" w:eastAsia="黑体"/>
          <w:spacing w:val="-29"/>
        </w:rPr>
      </w:pPr>
    </w:p>
    <w:p>
      <w:pPr>
        <w:pStyle w:val="3"/>
        <w:spacing w:before="54"/>
        <w:ind w:left="618"/>
        <w:rPr>
          <w:rFonts w:ascii="黑体" w:eastAsia="黑体"/>
        </w:rPr>
      </w:pPr>
      <w:r>
        <w:rPr>
          <w:rFonts w:ascii="黑体" w:eastAsia="黑体"/>
          <w:spacing w:val="-29"/>
        </w:rPr>
        <w:t xml:space="preserve">附件 </w:t>
      </w:r>
      <w:r>
        <w:rPr>
          <w:rFonts w:ascii="黑体" w:eastAsia="黑体"/>
          <w:spacing w:val="-10"/>
        </w:rPr>
        <w:t>2</w:t>
      </w:r>
    </w:p>
    <w:p>
      <w:pPr>
        <w:pStyle w:val="3"/>
        <w:rPr>
          <w:rFonts w:ascii="黑体"/>
          <w:sz w:val="20"/>
        </w:rPr>
      </w:pPr>
    </w:p>
    <w:p>
      <w:pPr>
        <w:pStyle w:val="3"/>
        <w:spacing w:before="1"/>
        <w:rPr>
          <w:rFonts w:ascii="黑体"/>
          <w:sz w:val="28"/>
        </w:rPr>
      </w:pPr>
    </w:p>
    <w:p>
      <w:pPr>
        <w:pStyle w:val="2"/>
        <w:spacing w:before="53"/>
        <w:ind w:right="109"/>
      </w:pPr>
      <w:r>
        <w:t>适用</w:t>
      </w:r>
      <w:r>
        <w:rPr>
          <w:spacing w:val="44"/>
          <w:w w:val="150"/>
        </w:rPr>
        <w:t xml:space="preserve"> </w:t>
      </w:r>
      <w:r>
        <w:t>10</w:t>
      </w:r>
      <w:r>
        <w:rPr>
          <w:spacing w:val="-1"/>
        </w:rPr>
        <w:t>%加计抵减政策的声明</w:t>
      </w:r>
    </w:p>
    <w:p>
      <w:pPr>
        <w:pStyle w:val="3"/>
        <w:spacing w:before="8"/>
        <w:rPr>
          <w:rFonts w:ascii="PMingLiU"/>
          <w:sz w:val="36"/>
        </w:rPr>
      </w:pPr>
    </w:p>
    <w:p>
      <w:pPr>
        <w:spacing w:before="0"/>
        <w:ind w:left="1098" w:right="0" w:firstLine="0"/>
        <w:jc w:val="left"/>
        <w:rPr>
          <w:sz w:val="24"/>
        </w:rPr>
      </w:pPr>
      <w:r>
        <w:rPr>
          <w:spacing w:val="-2"/>
          <w:sz w:val="24"/>
        </w:rPr>
        <w:t>纳税人名称：</w:t>
      </w:r>
    </w:p>
    <w:p>
      <w:pPr>
        <w:spacing w:before="91"/>
        <w:ind w:left="1098" w:right="0" w:firstLine="0"/>
        <w:jc w:val="left"/>
        <w:rPr>
          <w:sz w:val="24"/>
        </w:rPr>
      </w:pPr>
      <w:r>
        <w:rPr>
          <w:sz w:val="24"/>
        </w:rPr>
        <w:t>纳税人识别号（统一社会信用代码</w:t>
      </w:r>
      <w:r>
        <w:rPr>
          <w:spacing w:val="-5"/>
          <w:sz w:val="24"/>
        </w:rPr>
        <w:t>）：</w:t>
      </w:r>
    </w:p>
    <w:p>
      <w:pPr>
        <w:spacing w:before="93" w:line="312" w:lineRule="auto"/>
        <w:ind w:left="618" w:right="725" w:firstLine="480"/>
        <w:jc w:val="both"/>
        <w:rPr>
          <w:sz w:val="24"/>
        </w:rPr>
      </w:pPr>
      <w:r>
        <mc:AlternateContent>
          <mc:Choice Requires="wps">
            <w:drawing>
              <wp:anchor distT="0" distB="0" distL="0" distR="0" simplePos="0" relativeHeight="251659264" behindDoc="0" locked="0" layoutInCell="1" allowOverlap="1">
                <wp:simplePos x="0" y="0"/>
                <wp:positionH relativeFrom="page">
                  <wp:posOffset>1161415</wp:posOffset>
                </wp:positionH>
                <wp:positionV relativeFrom="paragraph">
                  <wp:posOffset>1023620</wp:posOffset>
                </wp:positionV>
                <wp:extent cx="5166995" cy="2089150"/>
                <wp:effectExtent l="0" t="0" r="0" b="0"/>
                <wp:wrapNone/>
                <wp:docPr id="12" name="Textbox 12"/>
                <wp:cNvGraphicFramePr/>
                <a:graphic xmlns:a="http://schemas.openxmlformats.org/drawingml/2006/main">
                  <a:graphicData uri="http://schemas.microsoft.com/office/word/2010/wordprocessingShape">
                    <wps:wsp>
                      <wps:cNvSpPr txBox="1"/>
                      <wps:spPr>
                        <a:xfrm>
                          <a:off x="0" y="0"/>
                          <a:ext cx="5166995" cy="2089150"/>
                        </a:xfrm>
                        <a:prstGeom prst="rect">
                          <a:avLst/>
                        </a:prstGeom>
                      </wps:spPr>
                      <wps:txbx>
                        <w:txbxContent>
                          <w:tbl>
                            <w:tblPr>
                              <w:tblStyle w:val="4"/>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6"/>
                              <w:gridCol w:w="2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236" w:type="dxa"/>
                                </w:tcPr>
                                <w:p>
                                  <w:pPr>
                                    <w:pStyle w:val="6"/>
                                    <w:spacing w:before="4" w:line="376" w:lineRule="exact"/>
                                    <w:ind w:left="2362" w:right="2353"/>
                                    <w:jc w:val="center"/>
                                    <w:rPr>
                                      <w:rFonts w:ascii="微软雅黑" w:eastAsia="微软雅黑"/>
                                      <w:b/>
                                      <w:sz w:val="24"/>
                                    </w:rPr>
                                  </w:pPr>
                                  <w:r>
                                    <w:rPr>
                                      <w:rFonts w:ascii="微软雅黑" w:eastAsia="微软雅黑"/>
                                      <w:b/>
                                      <w:spacing w:val="-5"/>
                                      <w:sz w:val="24"/>
                                    </w:rPr>
                                    <w:t>行业</w:t>
                                  </w:r>
                                </w:p>
                              </w:tc>
                              <w:tc>
                                <w:tcPr>
                                  <w:tcW w:w="2771" w:type="dxa"/>
                                </w:tcPr>
                                <w:p>
                                  <w:pPr>
                                    <w:pStyle w:val="6"/>
                                    <w:spacing w:before="4" w:line="376" w:lineRule="exact"/>
                                    <w:ind w:left="1144"/>
                                    <w:rPr>
                                      <w:rFonts w:ascii="微软雅黑" w:eastAsia="微软雅黑"/>
                                      <w:b/>
                                      <w:sz w:val="24"/>
                                    </w:rPr>
                                  </w:pPr>
                                  <w:r>
                                    <w:rPr>
                                      <w:rFonts w:ascii="微软雅黑" w:eastAsia="微软雅黑"/>
                                      <w:b/>
                                      <w:spacing w:val="-5"/>
                                      <w:sz w:val="24"/>
                                    </w:rPr>
                                    <w:t>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236" w:type="dxa"/>
                                </w:tcPr>
                                <w:p>
                                  <w:pPr>
                                    <w:pStyle w:val="6"/>
                                    <w:spacing w:before="81" w:line="298" w:lineRule="exact"/>
                                    <w:ind w:left="827"/>
                                    <w:rPr>
                                      <w:sz w:val="24"/>
                                    </w:rPr>
                                  </w:pPr>
                                  <w:r>
                                    <w:rPr>
                                      <w:spacing w:val="-2"/>
                                      <w:sz w:val="24"/>
                                    </w:rPr>
                                    <w:t>生活服务业</w:t>
                                  </w:r>
                                </w:p>
                              </w:tc>
                              <w:tc>
                                <w:tcPr>
                                  <w:tcW w:w="2771" w:type="dxa"/>
                                </w:tcPr>
                                <w:p>
                                  <w:pPr>
                                    <w:pStyle w:val="6"/>
                                    <w:spacing w:before="81" w:line="298" w:lineRule="exact"/>
                                    <w:ind w:left="1144"/>
                                    <w:rPr>
                                      <w:sz w:val="24"/>
                                    </w:rPr>
                                  </w:pPr>
                                  <w:r>
                                    <w:rPr>
                                      <w:sz w:val="24"/>
                                    </w:rPr>
                                    <w:t>—</w:t>
                                  </w: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236" w:type="dxa"/>
                                </w:tcPr>
                                <w:p>
                                  <w:pPr>
                                    <w:pStyle w:val="6"/>
                                    <w:spacing w:before="82" w:line="298" w:lineRule="exact"/>
                                    <w:ind w:left="827"/>
                                    <w:rPr>
                                      <w:sz w:val="24"/>
                                    </w:rPr>
                                  </w:pPr>
                                  <w:r>
                                    <w:rPr>
                                      <w:spacing w:val="-2"/>
                                      <w:sz w:val="24"/>
                                    </w:rPr>
                                    <w:t>其中：1</w:t>
                                  </w:r>
                                  <w:r>
                                    <w:rPr>
                                      <w:spacing w:val="-4"/>
                                      <w:sz w:val="24"/>
                                    </w:rPr>
                                    <w:t>.文化体育服务业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236" w:type="dxa"/>
                                </w:tcPr>
                                <w:p>
                                  <w:pPr>
                                    <w:pStyle w:val="6"/>
                                    <w:spacing w:before="80" w:line="300" w:lineRule="exact"/>
                                    <w:ind w:left="0" w:right="1756"/>
                                    <w:jc w:val="right"/>
                                    <w:rPr>
                                      <w:sz w:val="24"/>
                                    </w:rPr>
                                  </w:pPr>
                                  <w:r>
                                    <w:rPr>
                                      <w:spacing w:val="-2"/>
                                      <w:sz w:val="24"/>
                                    </w:rPr>
                                    <w:t>2</w:t>
                                  </w:r>
                                  <w:r>
                                    <w:rPr>
                                      <w:spacing w:val="-4"/>
                                      <w:sz w:val="24"/>
                                    </w:rPr>
                                    <w:t>.教育医疗服务业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236" w:type="dxa"/>
                                </w:tcPr>
                                <w:p>
                                  <w:pPr>
                                    <w:pStyle w:val="6"/>
                                    <w:spacing w:before="80" w:line="300" w:lineRule="exact"/>
                                    <w:ind w:left="0" w:right="1756"/>
                                    <w:jc w:val="right"/>
                                    <w:rPr>
                                      <w:sz w:val="24"/>
                                    </w:rPr>
                                  </w:pPr>
                                  <w:r>
                                    <w:rPr>
                                      <w:spacing w:val="-2"/>
                                      <w:sz w:val="24"/>
                                    </w:rPr>
                                    <w:t>3</w:t>
                                  </w:r>
                                  <w:r>
                                    <w:rPr>
                                      <w:spacing w:val="-4"/>
                                      <w:sz w:val="24"/>
                                    </w:rPr>
                                    <w:t>.旅游娱乐服务业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236" w:type="dxa"/>
                                </w:tcPr>
                                <w:p>
                                  <w:pPr>
                                    <w:pStyle w:val="6"/>
                                    <w:spacing w:before="80" w:line="299" w:lineRule="exact"/>
                                    <w:ind w:left="0" w:right="1756"/>
                                    <w:jc w:val="right"/>
                                    <w:rPr>
                                      <w:sz w:val="24"/>
                                    </w:rPr>
                                  </w:pPr>
                                  <w:r>
                                    <w:rPr>
                                      <w:spacing w:val="-2"/>
                                      <w:sz w:val="24"/>
                                    </w:rPr>
                                    <w:t>4</w:t>
                                  </w:r>
                                  <w:r>
                                    <w:rPr>
                                      <w:spacing w:val="-4"/>
                                      <w:sz w:val="24"/>
                                    </w:rPr>
                                    <w:t>.餐饮住宿服务业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236" w:type="dxa"/>
                                </w:tcPr>
                                <w:p>
                                  <w:pPr>
                                    <w:pStyle w:val="6"/>
                                    <w:spacing w:before="81" w:line="299" w:lineRule="exact"/>
                                    <w:ind w:left="0" w:right="1756"/>
                                    <w:jc w:val="right"/>
                                    <w:rPr>
                                      <w:sz w:val="24"/>
                                    </w:rPr>
                                  </w:pPr>
                                  <w:r>
                                    <w:rPr>
                                      <w:spacing w:val="-2"/>
                                      <w:sz w:val="24"/>
                                    </w:rPr>
                                    <w:t>5</w:t>
                                  </w:r>
                                  <w:r>
                                    <w:rPr>
                                      <w:spacing w:val="-4"/>
                                      <w:sz w:val="24"/>
                                    </w:rPr>
                                    <w:t>.居民日常服务业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236" w:type="dxa"/>
                                </w:tcPr>
                                <w:p>
                                  <w:pPr>
                                    <w:pStyle w:val="6"/>
                                    <w:spacing w:before="81" w:line="298" w:lineRule="exact"/>
                                    <w:ind w:left="0" w:right="1756"/>
                                    <w:jc w:val="right"/>
                                    <w:rPr>
                                      <w:sz w:val="24"/>
                                    </w:rPr>
                                  </w:pPr>
                                  <w:r>
                                    <w:rPr>
                                      <w:spacing w:val="-2"/>
                                      <w:sz w:val="24"/>
                                    </w:rPr>
                                    <w:t>6</w:t>
                                  </w:r>
                                  <w:r>
                                    <w:rPr>
                                      <w:spacing w:val="-4"/>
                                      <w:sz w:val="24"/>
                                    </w:rPr>
                                    <w:t>.其他生活服务业</w:t>
                                  </w:r>
                                </w:p>
                              </w:tc>
                              <w:tc>
                                <w:tcPr>
                                  <w:tcW w:w="2771" w:type="dxa"/>
                                </w:tcPr>
                                <w:p>
                                  <w:pPr>
                                    <w:pStyle w:val="6"/>
                                    <w:ind w:left="0"/>
                                    <w:rPr>
                                      <w:rFonts w:ascii="Times New Roman"/>
                                      <w:sz w:val="24"/>
                                    </w:rPr>
                                  </w:pPr>
                                </w:p>
                              </w:tc>
                            </w:tr>
                          </w:tbl>
                          <w:p>
                            <w:pPr>
                              <w:pStyle w:val="3"/>
                            </w:pPr>
                          </w:p>
                        </w:txbxContent>
                      </wps:txbx>
                      <wps:bodyPr wrap="square" lIns="0" tIns="0" rIns="0" bIns="0" rtlCol="0">
                        <a:noAutofit/>
                      </wps:bodyPr>
                    </wps:wsp>
                  </a:graphicData>
                </a:graphic>
              </wp:anchor>
            </w:drawing>
          </mc:Choice>
          <mc:Fallback>
            <w:pict>
              <v:shape id="Textbox 12" o:spid="_x0000_s1026" o:spt="202" type="#_x0000_t202" style="position:absolute;left:0pt;margin-left:91.45pt;margin-top:80.6pt;height:164.5pt;width:406.85pt;mso-position-horizontal-relative:page;z-index:251659264;mso-width-relative:page;mso-height-relative:page;" filled="f" stroked="f" coordsize="21600,21600" o:gfxdata="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ssxttkAAAALAQAADwAAAAAAAAABACAAAAAiAAAAZHJzL2Rvd25yZXYueG1sUEsBAhQAFAAA&#10;AAgAh07iQClQPK61AQAAdwMAAA4AAAAAAAAAAQAgAAAAKAEAAGRycy9lMm9Eb2MueG1sUEsFBgAA&#10;AAAGAAYAWQEAAE8FAAAAAA==&#10;">
                <v:fill on="f" focussize="0,0"/>
                <v:stroke on="f"/>
                <v:imagedata o:title=""/>
                <o:lock v:ext="edit" aspectratio="f"/>
                <v:textbox inset="0mm,0mm,0mm,0mm">
                  <w:txbxContent>
                    <w:tbl>
                      <w:tblPr>
                        <w:tblStyle w:val="4"/>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36"/>
                        <w:gridCol w:w="2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236" w:type="dxa"/>
                          </w:tcPr>
                          <w:p>
                            <w:pPr>
                              <w:pStyle w:val="6"/>
                              <w:spacing w:before="4" w:line="376" w:lineRule="exact"/>
                              <w:ind w:left="2362" w:right="2353"/>
                              <w:jc w:val="center"/>
                              <w:rPr>
                                <w:rFonts w:ascii="微软雅黑" w:eastAsia="微软雅黑"/>
                                <w:b/>
                                <w:sz w:val="24"/>
                              </w:rPr>
                            </w:pPr>
                            <w:r>
                              <w:rPr>
                                <w:rFonts w:ascii="微软雅黑" w:eastAsia="微软雅黑"/>
                                <w:b/>
                                <w:spacing w:val="-5"/>
                                <w:sz w:val="24"/>
                              </w:rPr>
                              <w:t>行业</w:t>
                            </w:r>
                          </w:p>
                        </w:tc>
                        <w:tc>
                          <w:tcPr>
                            <w:tcW w:w="2771" w:type="dxa"/>
                          </w:tcPr>
                          <w:p>
                            <w:pPr>
                              <w:pStyle w:val="6"/>
                              <w:spacing w:before="4" w:line="376" w:lineRule="exact"/>
                              <w:ind w:left="1144"/>
                              <w:rPr>
                                <w:rFonts w:ascii="微软雅黑" w:eastAsia="微软雅黑"/>
                                <w:b/>
                                <w:sz w:val="24"/>
                              </w:rPr>
                            </w:pPr>
                            <w:r>
                              <w:rPr>
                                <w:rFonts w:ascii="微软雅黑" w:eastAsia="微软雅黑"/>
                                <w:b/>
                                <w:spacing w:val="-5"/>
                                <w:sz w:val="24"/>
                              </w:rPr>
                              <w:t>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236" w:type="dxa"/>
                          </w:tcPr>
                          <w:p>
                            <w:pPr>
                              <w:pStyle w:val="6"/>
                              <w:spacing w:before="81" w:line="298" w:lineRule="exact"/>
                              <w:ind w:left="827"/>
                              <w:rPr>
                                <w:sz w:val="24"/>
                              </w:rPr>
                            </w:pPr>
                            <w:r>
                              <w:rPr>
                                <w:spacing w:val="-2"/>
                                <w:sz w:val="24"/>
                              </w:rPr>
                              <w:t>生活服务业</w:t>
                            </w:r>
                          </w:p>
                        </w:tc>
                        <w:tc>
                          <w:tcPr>
                            <w:tcW w:w="2771" w:type="dxa"/>
                          </w:tcPr>
                          <w:p>
                            <w:pPr>
                              <w:pStyle w:val="6"/>
                              <w:spacing w:before="81" w:line="298" w:lineRule="exact"/>
                              <w:ind w:left="1144"/>
                              <w:rPr>
                                <w:sz w:val="24"/>
                              </w:rPr>
                            </w:pPr>
                            <w:r>
                              <w:rPr>
                                <w:sz w:val="24"/>
                              </w:rPr>
                              <w:t>—</w:t>
                            </w:r>
                            <w:r>
                              <w:rPr>
                                <w:spacing w:val="-1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236" w:type="dxa"/>
                          </w:tcPr>
                          <w:p>
                            <w:pPr>
                              <w:pStyle w:val="6"/>
                              <w:spacing w:before="82" w:line="298" w:lineRule="exact"/>
                              <w:ind w:left="827"/>
                              <w:rPr>
                                <w:sz w:val="24"/>
                              </w:rPr>
                            </w:pPr>
                            <w:r>
                              <w:rPr>
                                <w:spacing w:val="-2"/>
                                <w:sz w:val="24"/>
                              </w:rPr>
                              <w:t>其中：1</w:t>
                            </w:r>
                            <w:r>
                              <w:rPr>
                                <w:spacing w:val="-4"/>
                                <w:sz w:val="24"/>
                              </w:rPr>
                              <w:t>.文化体育服务业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236" w:type="dxa"/>
                          </w:tcPr>
                          <w:p>
                            <w:pPr>
                              <w:pStyle w:val="6"/>
                              <w:spacing w:before="80" w:line="300" w:lineRule="exact"/>
                              <w:ind w:left="0" w:right="1756"/>
                              <w:jc w:val="right"/>
                              <w:rPr>
                                <w:sz w:val="24"/>
                              </w:rPr>
                            </w:pPr>
                            <w:r>
                              <w:rPr>
                                <w:spacing w:val="-2"/>
                                <w:sz w:val="24"/>
                              </w:rPr>
                              <w:t>2</w:t>
                            </w:r>
                            <w:r>
                              <w:rPr>
                                <w:spacing w:val="-4"/>
                                <w:sz w:val="24"/>
                              </w:rPr>
                              <w:t>.教育医疗服务业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236" w:type="dxa"/>
                          </w:tcPr>
                          <w:p>
                            <w:pPr>
                              <w:pStyle w:val="6"/>
                              <w:spacing w:before="80" w:line="300" w:lineRule="exact"/>
                              <w:ind w:left="0" w:right="1756"/>
                              <w:jc w:val="right"/>
                              <w:rPr>
                                <w:sz w:val="24"/>
                              </w:rPr>
                            </w:pPr>
                            <w:r>
                              <w:rPr>
                                <w:spacing w:val="-2"/>
                                <w:sz w:val="24"/>
                              </w:rPr>
                              <w:t>3</w:t>
                            </w:r>
                            <w:r>
                              <w:rPr>
                                <w:spacing w:val="-4"/>
                                <w:sz w:val="24"/>
                              </w:rPr>
                              <w:t>.旅游娱乐服务业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236" w:type="dxa"/>
                          </w:tcPr>
                          <w:p>
                            <w:pPr>
                              <w:pStyle w:val="6"/>
                              <w:spacing w:before="80" w:line="299" w:lineRule="exact"/>
                              <w:ind w:left="0" w:right="1756"/>
                              <w:jc w:val="right"/>
                              <w:rPr>
                                <w:sz w:val="24"/>
                              </w:rPr>
                            </w:pPr>
                            <w:r>
                              <w:rPr>
                                <w:spacing w:val="-2"/>
                                <w:sz w:val="24"/>
                              </w:rPr>
                              <w:t>4</w:t>
                            </w:r>
                            <w:r>
                              <w:rPr>
                                <w:spacing w:val="-4"/>
                                <w:sz w:val="24"/>
                              </w:rPr>
                              <w:t>.餐饮住宿服务业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236" w:type="dxa"/>
                          </w:tcPr>
                          <w:p>
                            <w:pPr>
                              <w:pStyle w:val="6"/>
                              <w:spacing w:before="81" w:line="299" w:lineRule="exact"/>
                              <w:ind w:left="0" w:right="1756"/>
                              <w:jc w:val="right"/>
                              <w:rPr>
                                <w:sz w:val="24"/>
                              </w:rPr>
                            </w:pPr>
                            <w:r>
                              <w:rPr>
                                <w:spacing w:val="-2"/>
                                <w:sz w:val="24"/>
                              </w:rPr>
                              <w:t>5</w:t>
                            </w:r>
                            <w:r>
                              <w:rPr>
                                <w:spacing w:val="-4"/>
                                <w:sz w:val="24"/>
                              </w:rPr>
                              <w:t>.居民日常服务业</w:t>
                            </w:r>
                          </w:p>
                        </w:tc>
                        <w:tc>
                          <w:tcPr>
                            <w:tcW w:w="2771" w:type="dxa"/>
                          </w:tcPr>
                          <w:p>
                            <w:pPr>
                              <w:pStyle w:val="6"/>
                              <w:ind w:left="0"/>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236" w:type="dxa"/>
                          </w:tcPr>
                          <w:p>
                            <w:pPr>
                              <w:pStyle w:val="6"/>
                              <w:spacing w:before="81" w:line="298" w:lineRule="exact"/>
                              <w:ind w:left="0" w:right="1756"/>
                              <w:jc w:val="right"/>
                              <w:rPr>
                                <w:sz w:val="24"/>
                              </w:rPr>
                            </w:pPr>
                            <w:r>
                              <w:rPr>
                                <w:spacing w:val="-2"/>
                                <w:sz w:val="24"/>
                              </w:rPr>
                              <w:t>6</w:t>
                            </w:r>
                            <w:r>
                              <w:rPr>
                                <w:spacing w:val="-4"/>
                                <w:sz w:val="24"/>
                              </w:rPr>
                              <w:t>.其他生活服务业</w:t>
                            </w:r>
                          </w:p>
                        </w:tc>
                        <w:tc>
                          <w:tcPr>
                            <w:tcW w:w="2771" w:type="dxa"/>
                          </w:tcPr>
                          <w:p>
                            <w:pPr>
                              <w:pStyle w:val="6"/>
                              <w:ind w:left="0"/>
                              <w:rPr>
                                <w:rFonts w:ascii="Times New Roman"/>
                                <w:sz w:val="24"/>
                              </w:rPr>
                            </w:pPr>
                          </w:p>
                        </w:tc>
                      </w:tr>
                    </w:tbl>
                    <w:p>
                      <w:pPr>
                        <w:pStyle w:val="3"/>
                      </w:pPr>
                    </w:p>
                  </w:txbxContent>
                </v:textbox>
              </v:shape>
            </w:pict>
          </mc:Fallback>
        </mc:AlternateContent>
      </w:r>
      <w:r>
        <w:rPr>
          <w:spacing w:val="-3"/>
          <w:sz w:val="24"/>
        </w:rPr>
        <w:t>本纳税人符合《财政部 税务总局关于明确生活性服务业增值税加计抵减政策的公</w:t>
      </w:r>
      <w:r>
        <w:rPr>
          <w:spacing w:val="-2"/>
          <w:sz w:val="24"/>
        </w:rPr>
        <w:t>告》（2019</w:t>
      </w:r>
      <w:r>
        <w:rPr>
          <w:spacing w:val="-16"/>
          <w:sz w:val="24"/>
        </w:rPr>
        <w:t xml:space="preserve"> 年第 </w:t>
      </w:r>
      <w:r>
        <w:rPr>
          <w:spacing w:val="-2"/>
          <w:sz w:val="24"/>
        </w:rPr>
        <w:t>87</w:t>
      </w:r>
      <w:r>
        <w:rPr>
          <w:spacing w:val="-15"/>
          <w:sz w:val="24"/>
        </w:rPr>
        <w:t xml:space="preserve"> 号</w:t>
      </w:r>
      <w:r>
        <w:rPr>
          <w:spacing w:val="-2"/>
          <w:sz w:val="24"/>
        </w:rPr>
        <w:t>）</w:t>
      </w:r>
      <w:r>
        <w:rPr>
          <w:spacing w:val="-7"/>
          <w:sz w:val="24"/>
        </w:rPr>
        <w:t>、《财政部 税务总局关于明确增值税小规模纳税人减免增值</w:t>
      </w:r>
      <w:r>
        <w:rPr>
          <w:spacing w:val="-4"/>
          <w:sz w:val="24"/>
        </w:rPr>
        <w:t>税等政策的公告》（2023</w:t>
      </w:r>
      <w:r>
        <w:rPr>
          <w:spacing w:val="-9"/>
          <w:sz w:val="24"/>
        </w:rPr>
        <w:t xml:space="preserve"> 年第 </w:t>
      </w:r>
      <w:r>
        <w:rPr>
          <w:spacing w:val="-4"/>
          <w:sz w:val="24"/>
        </w:rPr>
        <w:t>1</w:t>
      </w:r>
      <w:r>
        <w:rPr>
          <w:spacing w:val="-10"/>
          <w:sz w:val="24"/>
        </w:rPr>
        <w:t xml:space="preserve"> 号</w:t>
      </w:r>
      <w:r>
        <w:rPr>
          <w:spacing w:val="-4"/>
          <w:sz w:val="24"/>
        </w:rPr>
        <w:t>）规定，确定适用加计抵减政策。行业属于（按照</w:t>
      </w:r>
      <w:r>
        <w:rPr>
          <w:spacing w:val="-2"/>
          <w:sz w:val="24"/>
        </w:rPr>
        <w:t>销售额占比最高的生活服务业子项勾选，只能选择其一）：</w:t>
      </w: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24"/>
        </w:rPr>
      </w:pPr>
    </w:p>
    <w:p>
      <w:pPr>
        <w:pStyle w:val="3"/>
        <w:rPr>
          <w:sz w:val="17"/>
        </w:rPr>
      </w:pPr>
    </w:p>
    <w:p>
      <w:pPr>
        <w:tabs>
          <w:tab w:val="left" w:pos="9258"/>
        </w:tabs>
        <w:spacing w:before="0"/>
        <w:ind w:left="1098" w:right="0" w:firstLine="0"/>
        <w:jc w:val="left"/>
        <w:rPr>
          <w:sz w:val="24"/>
        </w:rPr>
      </w:pPr>
      <w:r>
        <w:rPr>
          <w:sz w:val="24"/>
        </w:rPr>
        <w:t>本纳税人用于判断是否符合加计抵减政策条件的销售额占比计算期</w:t>
      </w:r>
      <w:r>
        <w:rPr>
          <w:spacing w:val="-10"/>
          <w:sz w:val="24"/>
        </w:rPr>
        <w:t>为</w:t>
      </w:r>
      <w:r>
        <w:rPr>
          <w:rFonts w:ascii="Times New Roman" w:eastAsia="Times New Roman"/>
          <w:sz w:val="24"/>
          <w:u w:val="single"/>
        </w:rPr>
        <w:tab/>
      </w:r>
      <w:r>
        <w:rPr>
          <w:spacing w:val="-10"/>
          <w:sz w:val="24"/>
        </w:rPr>
        <w:t>年</w:t>
      </w:r>
    </w:p>
    <w:p>
      <w:pPr>
        <w:tabs>
          <w:tab w:val="left" w:pos="1578"/>
          <w:tab w:val="left" w:pos="2778"/>
          <w:tab w:val="left" w:pos="3035"/>
          <w:tab w:val="left" w:pos="4251"/>
          <w:tab w:val="left" w:pos="4938"/>
          <w:tab w:val="left" w:pos="9097"/>
        </w:tabs>
        <w:spacing w:before="91" w:line="312" w:lineRule="auto"/>
        <w:ind w:left="618" w:right="724" w:hanging="1"/>
        <w:jc w:val="left"/>
        <w:rPr>
          <w:sz w:val="24"/>
        </w:rPr>
      </w:pPr>
      <w:r>
        <w:rPr>
          <w:rFonts w:ascii="Times New Roman" w:eastAsia="Times New Roman"/>
          <w:sz w:val="24"/>
          <w:u w:val="single"/>
        </w:rPr>
        <w:tab/>
      </w:r>
      <w:r>
        <w:rPr>
          <w:rFonts w:ascii="Times New Roman" w:eastAsia="Times New Roman"/>
          <w:sz w:val="24"/>
          <w:u w:val="single"/>
        </w:rPr>
        <w:tab/>
      </w:r>
      <w:r>
        <w:rPr>
          <w:spacing w:val="-6"/>
          <w:sz w:val="24"/>
        </w:rPr>
        <w:t>月至</w:t>
      </w:r>
      <w:r>
        <w:rPr>
          <w:rFonts w:ascii="Times New Roman" w:eastAsia="Times New Roman"/>
          <w:sz w:val="24"/>
          <w:u w:val="single"/>
        </w:rPr>
        <w:tab/>
      </w:r>
      <w:r>
        <w:rPr>
          <w:rFonts w:ascii="Times New Roman" w:eastAsia="Times New Roman"/>
          <w:sz w:val="24"/>
          <w:u w:val="single"/>
        </w:rPr>
        <w:tab/>
      </w:r>
      <w:r>
        <w:rPr>
          <w:spacing w:val="-10"/>
          <w:sz w:val="24"/>
        </w:rPr>
        <w:t>年</w:t>
      </w:r>
      <w:r>
        <w:rPr>
          <w:rFonts w:ascii="Times New Roman" w:eastAsia="Times New Roman"/>
          <w:sz w:val="24"/>
          <w:u w:val="single"/>
        </w:rPr>
        <w:tab/>
      </w:r>
      <w:r>
        <w:rPr>
          <w:spacing w:val="-2"/>
          <w:sz w:val="24"/>
        </w:rPr>
        <w:t>月，此期间提供生活服务销售额合计</w:t>
      </w:r>
      <w:r>
        <w:rPr>
          <w:rFonts w:ascii="Times New Roman" w:eastAsia="Times New Roman"/>
          <w:sz w:val="24"/>
          <w:u w:val="single"/>
        </w:rPr>
        <w:tab/>
      </w:r>
      <w:r>
        <w:rPr>
          <w:spacing w:val="-6"/>
          <w:sz w:val="24"/>
        </w:rPr>
        <w:t>元，</w:t>
      </w:r>
      <w:r>
        <w:rPr>
          <w:spacing w:val="-2"/>
          <w:sz w:val="24"/>
        </w:rPr>
        <w:t>全部销售额</w:t>
      </w:r>
      <w:r>
        <w:rPr>
          <w:rFonts w:ascii="Times New Roman" w:eastAsia="Times New Roman"/>
          <w:sz w:val="24"/>
          <w:u w:val="single"/>
        </w:rPr>
        <w:tab/>
      </w:r>
      <w:r>
        <w:rPr>
          <w:spacing w:val="-4"/>
          <w:sz w:val="24"/>
        </w:rPr>
        <w:t>元，占比为</w:t>
      </w:r>
      <w:r>
        <w:rPr>
          <w:rFonts w:ascii="Times New Roman" w:eastAsia="Times New Roman"/>
          <w:sz w:val="24"/>
          <w:u w:val="single"/>
        </w:rPr>
        <w:tab/>
      </w:r>
      <w:r>
        <w:rPr>
          <w:rFonts w:ascii="Times New Roman" w:eastAsia="Times New Roman"/>
          <w:sz w:val="24"/>
          <w:u w:val="single"/>
        </w:rPr>
        <w:tab/>
      </w:r>
      <w:r>
        <w:rPr>
          <w:spacing w:val="-6"/>
          <w:sz w:val="24"/>
        </w:rPr>
        <w:t>%。</w:t>
      </w:r>
    </w:p>
    <w:p>
      <w:pPr>
        <w:spacing w:before="2"/>
        <w:ind w:left="1098" w:right="0" w:firstLine="0"/>
        <w:jc w:val="left"/>
        <w:rPr>
          <w:sz w:val="24"/>
        </w:rPr>
      </w:pPr>
      <w:r>
        <w:rPr>
          <w:spacing w:val="-1"/>
          <w:sz w:val="24"/>
        </w:rPr>
        <w:t>以上声明根据实际经营情况作出，我确定它是真实的、准确的、完整的。</w:t>
      </w:r>
    </w:p>
    <w:p>
      <w:pPr>
        <w:pStyle w:val="3"/>
        <w:rPr>
          <w:sz w:val="24"/>
        </w:rPr>
      </w:pPr>
    </w:p>
    <w:p>
      <w:pPr>
        <w:pStyle w:val="3"/>
        <w:rPr>
          <w:sz w:val="24"/>
        </w:rPr>
      </w:pPr>
    </w:p>
    <w:p>
      <w:pPr>
        <w:pStyle w:val="3"/>
        <w:spacing w:before="8"/>
        <w:rPr>
          <w:sz w:val="21"/>
        </w:rPr>
      </w:pPr>
    </w:p>
    <w:p>
      <w:pPr>
        <w:tabs>
          <w:tab w:val="left" w:pos="8019"/>
          <w:tab w:val="left" w:pos="8499"/>
        </w:tabs>
        <w:spacing w:before="0" w:line="312" w:lineRule="auto"/>
        <w:ind w:left="7540" w:right="1325" w:hanging="240"/>
        <w:jc w:val="left"/>
        <w:rPr>
          <w:sz w:val="24"/>
        </w:rPr>
      </w:pPr>
      <w:r>
        <w:rPr>
          <w:spacing w:val="-2"/>
          <w:sz w:val="24"/>
        </w:rPr>
        <w:t>（纳税人签章）</w:t>
      </w:r>
      <w:r>
        <w:rPr>
          <w:spacing w:val="-10"/>
          <w:sz w:val="24"/>
        </w:rPr>
        <w:t>年</w:t>
      </w:r>
      <w:r>
        <w:rPr>
          <w:sz w:val="24"/>
        </w:rPr>
        <w:tab/>
      </w:r>
      <w:r>
        <w:rPr>
          <w:spacing w:val="-10"/>
          <w:sz w:val="24"/>
        </w:rPr>
        <w:t>月</w:t>
      </w:r>
      <w:r>
        <w:rPr>
          <w:sz w:val="24"/>
        </w:rPr>
        <w:tab/>
      </w:r>
      <w:r>
        <w:rPr>
          <w:spacing w:val="-10"/>
          <w:sz w:val="24"/>
        </w:rPr>
        <w:t>日</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1"/>
        <w:rPr>
          <w:sz w:val="15"/>
        </w:rPr>
      </w:pPr>
    </w:p>
    <w:p>
      <w:pPr>
        <w:spacing w:before="89"/>
        <w:ind w:left="618" w:right="0" w:firstLine="0"/>
        <w:jc w:val="left"/>
        <w:rPr>
          <w:rFonts w:ascii="Times New Roman"/>
          <w:sz w:val="28"/>
        </w:rPr>
        <w:sectPr>
          <w:pgSz w:w="11910" w:h="16840"/>
          <w:pgMar w:top="640" w:right="800" w:bottom="280" w:left="800" w:header="720" w:footer="720" w:gutter="0"/>
          <w:cols w:space="720" w:num="1"/>
        </w:sectPr>
      </w:pPr>
    </w:p>
    <w:p>
      <w:pPr>
        <w:pStyle w:val="3"/>
        <w:rPr>
          <w:rFonts w:ascii="黑体"/>
          <w:sz w:val="20"/>
        </w:rPr>
      </w:pPr>
    </w:p>
    <w:p>
      <w:pPr>
        <w:pStyle w:val="2"/>
        <w:spacing w:line="268" w:lineRule="auto"/>
        <w:ind w:left="1587" w:right="1697"/>
      </w:pPr>
      <w:bookmarkStart w:id="1" w:name="_bookmark11"/>
      <w:bookmarkEnd w:id="1"/>
      <w:r>
        <w:t>财政部 税务总局关于小微企业和个体工商户</w:t>
      </w:r>
      <w:r>
        <w:rPr>
          <w:spacing w:val="-2"/>
        </w:rPr>
        <w:t>所得税优惠政策的公告</w:t>
      </w:r>
    </w:p>
    <w:p>
      <w:pPr>
        <w:pStyle w:val="3"/>
        <w:spacing w:before="67"/>
        <w:ind w:right="108"/>
        <w:jc w:val="center"/>
        <w:rPr>
          <w:rFonts w:ascii="楷体" w:eastAsia="楷体"/>
        </w:rPr>
      </w:pPr>
      <w:bookmarkStart w:id="2" w:name="财政部 税务总局公告2023年第6号"/>
      <w:bookmarkEnd w:id="2"/>
      <w:r>
        <w:rPr>
          <w:rFonts w:ascii="楷体" w:eastAsia="楷体"/>
          <w:spacing w:val="-12"/>
        </w:rPr>
        <w:t xml:space="preserve">财政部 税务总局公告 </w:t>
      </w:r>
      <w:r>
        <w:rPr>
          <w:rFonts w:ascii="楷体" w:eastAsia="楷体"/>
          <w:spacing w:val="-2"/>
        </w:rPr>
        <w:t>2023</w:t>
      </w:r>
      <w:r>
        <w:rPr>
          <w:rFonts w:ascii="楷体" w:eastAsia="楷体"/>
          <w:spacing w:val="-41"/>
        </w:rPr>
        <w:t xml:space="preserve"> 年第 </w:t>
      </w:r>
      <w:r>
        <w:rPr>
          <w:rFonts w:ascii="楷体" w:eastAsia="楷体"/>
          <w:spacing w:val="-2"/>
        </w:rPr>
        <w:t>6</w:t>
      </w:r>
      <w:r>
        <w:rPr>
          <w:rFonts w:ascii="楷体" w:eastAsia="楷体"/>
          <w:spacing w:val="-45"/>
        </w:rPr>
        <w:t xml:space="preserve"> 号</w:t>
      </w:r>
    </w:p>
    <w:p>
      <w:pPr>
        <w:pStyle w:val="3"/>
        <w:spacing w:before="5"/>
        <w:rPr>
          <w:rFonts w:ascii="楷体"/>
          <w:sz w:val="47"/>
        </w:rPr>
      </w:pPr>
    </w:p>
    <w:p>
      <w:pPr>
        <w:pStyle w:val="3"/>
        <w:spacing w:line="324" w:lineRule="auto"/>
        <w:ind w:left="618" w:right="726" w:firstLine="638"/>
      </w:pPr>
      <w:r>
        <w:rPr>
          <w:spacing w:val="-2"/>
        </w:rPr>
        <w:t>为支持小微企业和个体工商户发展，现将有关税收政策公告</w:t>
      </w:r>
      <w:r>
        <w:rPr>
          <w:spacing w:val="-4"/>
        </w:rPr>
        <w:t>如下：</w:t>
      </w:r>
    </w:p>
    <w:p>
      <w:pPr>
        <w:pStyle w:val="3"/>
        <w:spacing w:line="324" w:lineRule="auto"/>
        <w:ind w:left="618" w:right="565" w:firstLine="638"/>
        <w:rPr>
          <w:sz w:val="16"/>
        </w:rPr>
      </w:pPr>
      <w:r>
        <w:rPr>
          <w:spacing w:val="-19"/>
        </w:rPr>
        <w:t xml:space="preserve">一、对小型微利企业年应纳税所得额不超过 </w:t>
      </w:r>
      <w:r>
        <w:rPr>
          <w:spacing w:val="-2"/>
        </w:rPr>
        <w:t>100</w:t>
      </w:r>
      <w:r>
        <w:rPr>
          <w:spacing w:val="-14"/>
        </w:rPr>
        <w:t xml:space="preserve"> 万元的部分，</w:t>
      </w:r>
      <w:r>
        <w:rPr>
          <w:spacing w:val="-7"/>
        </w:rPr>
        <w:t xml:space="preserve">减按 </w:t>
      </w:r>
      <w:r>
        <w:t>25%</w:t>
      </w:r>
      <w:r>
        <w:rPr>
          <w:spacing w:val="-2"/>
        </w:rPr>
        <w:t xml:space="preserve">计入应纳税所得额，按 </w:t>
      </w:r>
      <w:r>
        <w:t>20%的税率缴纳企业所得税。</w:t>
      </w:r>
      <w:r>
        <w:fldChar w:fldCharType="begin"/>
      </w:r>
      <w:r>
        <w:instrText xml:space="preserve"> HYPERLINK \l "_bookmark12" </w:instrText>
      </w:r>
      <w:r>
        <w:fldChar w:fldCharType="separate"/>
      </w:r>
      <w:r>
        <w:rPr>
          <w:position w:val="16"/>
          <w:sz w:val="16"/>
        </w:rPr>
        <w:t>7</w:t>
      </w:r>
      <w:r>
        <w:rPr>
          <w:position w:val="16"/>
          <w:sz w:val="16"/>
        </w:rPr>
        <w:fldChar w:fldCharType="end"/>
      </w:r>
    </w:p>
    <w:p>
      <w:pPr>
        <w:pStyle w:val="3"/>
        <w:spacing w:line="324" w:lineRule="auto"/>
        <w:ind w:left="618" w:right="726" w:firstLine="638"/>
        <w:rPr>
          <w:sz w:val="16"/>
        </w:rPr>
      </w:pPr>
      <w:r>
        <w:rPr>
          <w:spacing w:val="-6"/>
        </w:rPr>
        <w:t xml:space="preserve">二、对个体工商户年应纳税所得额不超过 </w:t>
      </w:r>
      <w:r>
        <w:rPr>
          <w:spacing w:val="-2"/>
        </w:rPr>
        <w:t>100</w:t>
      </w:r>
      <w:r>
        <w:rPr>
          <w:spacing w:val="-14"/>
        </w:rPr>
        <w:t xml:space="preserve"> 万元的部分，</w:t>
      </w:r>
      <w:r>
        <w:rPr>
          <w:spacing w:val="-2"/>
        </w:rPr>
        <w:t>在现行优惠政策基础上，减半征收个人所得税。</w:t>
      </w:r>
      <w:r>
        <w:fldChar w:fldCharType="begin"/>
      </w:r>
      <w:r>
        <w:instrText xml:space="preserve"> HYPERLINK \l "_bookmark13" </w:instrText>
      </w:r>
      <w:r>
        <w:fldChar w:fldCharType="separate"/>
      </w:r>
      <w:r>
        <w:rPr>
          <w:spacing w:val="-2"/>
          <w:position w:val="16"/>
          <w:sz w:val="16"/>
        </w:rPr>
        <w:t>8</w:t>
      </w:r>
      <w:r>
        <w:rPr>
          <w:spacing w:val="-2"/>
          <w:position w:val="16"/>
          <w:sz w:val="16"/>
        </w:rPr>
        <w:fldChar w:fldCharType="end"/>
      </w:r>
    </w:p>
    <w:p>
      <w:pPr>
        <w:pStyle w:val="3"/>
        <w:spacing w:line="324" w:lineRule="auto"/>
        <w:ind w:left="618" w:right="726" w:firstLine="638"/>
      </w:pPr>
      <w:r>
        <w:rPr>
          <w:spacing w:val="-2"/>
        </w:rPr>
        <w:t>三、本公告所称小型微利企业，是指从事国家非限制和禁止</w:t>
      </w:r>
      <w:r>
        <w:rPr>
          <w:spacing w:val="-7"/>
        </w:rPr>
        <w:t xml:space="preserve">行业，且同时符合年度应纳税所得额不超过 </w:t>
      </w:r>
      <w:r>
        <w:rPr>
          <w:spacing w:val="-4"/>
        </w:rPr>
        <w:t>300</w:t>
      </w:r>
      <w:r>
        <w:rPr>
          <w:spacing w:val="-13"/>
        </w:rPr>
        <w:t xml:space="preserve"> 万元、从业人数</w:t>
      </w:r>
    </w:p>
    <w:p>
      <w:pPr>
        <w:pStyle w:val="3"/>
        <w:spacing w:line="324" w:lineRule="auto"/>
        <w:ind w:left="1256" w:right="726" w:hanging="639"/>
      </w:pPr>
      <w:r>
        <w:rPr>
          <w:spacing w:val="-13"/>
        </w:rPr>
        <w:t xml:space="preserve">不超过 </w:t>
      </w:r>
      <w:r>
        <w:t>300</w:t>
      </w:r>
      <w:r>
        <w:rPr>
          <w:spacing w:val="-12"/>
        </w:rPr>
        <w:t xml:space="preserve"> 人、资产总额不超过 </w:t>
      </w:r>
      <w:r>
        <w:t>5000</w:t>
      </w:r>
      <w:r>
        <w:rPr>
          <w:spacing w:val="-7"/>
        </w:rPr>
        <w:t xml:space="preserve"> 万元等三个条件的企业。</w:t>
      </w:r>
      <w:r>
        <w:rPr>
          <w:spacing w:val="-5"/>
        </w:rPr>
        <w:t>从业人数，包括与企业建立劳动关系的职工人数和企业接受</w:t>
      </w:r>
    </w:p>
    <w:p>
      <w:pPr>
        <w:pStyle w:val="3"/>
        <w:spacing w:line="324" w:lineRule="auto"/>
        <w:ind w:left="618" w:right="726"/>
      </w:pPr>
      <w:r>
        <w:rPr>
          <w:spacing w:val="-2"/>
        </w:rPr>
        <w:t>的劳务派遣用工人数。所称从业人数和资产总额指标，应按企业全年的季度平均值确定。具体计算公式如下：</w:t>
      </w:r>
    </w:p>
    <w:p>
      <w:pPr>
        <w:pStyle w:val="3"/>
        <w:spacing w:line="409" w:lineRule="exact"/>
        <w:ind w:left="1256"/>
      </w:pPr>
      <w:r>
        <w:rPr>
          <w:spacing w:val="-4"/>
        </w:rPr>
        <w:t>季度平均值＝（季初值＋季末值</w:t>
      </w:r>
      <w:r>
        <w:rPr>
          <w:spacing w:val="-5"/>
        </w:rPr>
        <w:t>）÷2</w:t>
      </w:r>
    </w:p>
    <w:p>
      <w:pPr>
        <w:pStyle w:val="3"/>
        <w:spacing w:before="139"/>
        <w:ind w:left="1256"/>
      </w:pPr>
      <w:r>
        <w:rPr>
          <w:spacing w:val="-4"/>
        </w:rPr>
        <w:t>全年季度平均值＝</w:t>
      </w:r>
      <w:r>
        <w:rPr>
          <w:spacing w:val="-5"/>
        </w:rPr>
        <w:t>全年各季度平均值之和÷4</w:t>
      </w:r>
    </w:p>
    <w:p>
      <w:pPr>
        <w:pStyle w:val="3"/>
        <w:spacing w:before="145" w:line="324" w:lineRule="auto"/>
        <w:ind w:left="618" w:right="726" w:firstLine="638"/>
      </w:pPr>
      <w:r>
        <w:rPr>
          <w:spacing w:val="-2"/>
        </w:rPr>
        <w:t>年度中间开业或者终止经营活动的，以其实际经营期作为一个纳税年度确定上述相关指标。</w:t>
      </w:r>
    </w:p>
    <w:p>
      <w:pPr>
        <w:pStyle w:val="3"/>
        <w:spacing w:line="409" w:lineRule="exact"/>
        <w:ind w:left="1242"/>
      </w:pPr>
      <w:r>
        <w:rPr>
          <w:spacing w:val="-31"/>
        </w:rPr>
        <w:t xml:space="preserve">四、本公告执行期限为 </w:t>
      </w:r>
      <w:r>
        <w:rPr>
          <w:spacing w:val="-6"/>
        </w:rPr>
        <w:t>2023</w:t>
      </w:r>
      <w:r>
        <w:rPr>
          <w:spacing w:val="-66"/>
        </w:rPr>
        <w:t xml:space="preserve"> 年 </w:t>
      </w:r>
      <w:r>
        <w:rPr>
          <w:spacing w:val="-6"/>
        </w:rPr>
        <w:t>1</w:t>
      </w:r>
      <w:r>
        <w:rPr>
          <w:spacing w:val="-66"/>
        </w:rPr>
        <w:t xml:space="preserve"> 月 </w:t>
      </w:r>
      <w:r>
        <w:rPr>
          <w:spacing w:val="-6"/>
        </w:rPr>
        <w:t>1</w:t>
      </w:r>
      <w:r>
        <w:rPr>
          <w:spacing w:val="-51"/>
        </w:rPr>
        <w:t xml:space="preserve"> 日至 </w:t>
      </w:r>
      <w:r>
        <w:rPr>
          <w:spacing w:val="-6"/>
        </w:rPr>
        <w:t>2024</w:t>
      </w:r>
      <w:r>
        <w:rPr>
          <w:spacing w:val="-66"/>
        </w:rPr>
        <w:t xml:space="preserve"> 年 </w:t>
      </w:r>
      <w:r>
        <w:rPr>
          <w:spacing w:val="-6"/>
        </w:rPr>
        <w:t>12</w:t>
      </w:r>
      <w:r>
        <w:rPr>
          <w:spacing w:val="-65"/>
        </w:rPr>
        <w:t xml:space="preserve"> 月 </w:t>
      </w:r>
      <w:r>
        <w:rPr>
          <w:spacing w:val="-6"/>
        </w:rPr>
        <w:t>31</w:t>
      </w:r>
      <w:r>
        <w:rPr>
          <w:spacing w:val="-36"/>
        </w:rPr>
        <w:t xml:space="preserve"> 日。</w:t>
      </w:r>
    </w:p>
    <w:p>
      <w:pPr>
        <w:pStyle w:val="3"/>
        <w:spacing w:before="54"/>
        <w:ind w:left="1256"/>
      </w:pPr>
      <w:r>
        <w:rPr>
          <w:spacing w:val="-6"/>
        </w:rPr>
        <w:t>特此公告。</w:t>
      </w:r>
    </w:p>
    <w:p>
      <w:pPr>
        <w:pStyle w:val="3"/>
        <w:rPr>
          <w:sz w:val="20"/>
        </w:rPr>
      </w:pPr>
    </w:p>
    <w:p>
      <w:pPr>
        <w:pStyle w:val="3"/>
        <w:rPr>
          <w:sz w:val="20"/>
        </w:rPr>
      </w:pPr>
    </w:p>
    <w:p>
      <w:pPr>
        <w:pStyle w:val="3"/>
        <w:rPr>
          <w:sz w:val="20"/>
        </w:rPr>
      </w:pPr>
    </w:p>
    <w:p>
      <w:pPr>
        <w:pStyle w:val="3"/>
        <w:spacing w:before="11"/>
        <w:rPr>
          <w:sz w:val="29"/>
        </w:rPr>
      </w:pPr>
    </w:p>
    <w:p>
      <w:pPr>
        <w:pStyle w:val="3"/>
        <w:spacing w:before="54" w:line="324" w:lineRule="auto"/>
        <w:ind w:left="5819" w:right="2005" w:hanging="3"/>
      </w:pPr>
      <w:r>
        <w:t xml:space="preserve">财政部 税务总局 </w:t>
      </w:r>
      <w:r>
        <w:rPr>
          <w:spacing w:val="-4"/>
        </w:rPr>
        <w:t>2023</w:t>
      </w:r>
      <w:r>
        <w:rPr>
          <w:spacing w:val="-52"/>
        </w:rPr>
        <w:t xml:space="preserve"> 年 </w:t>
      </w:r>
      <w:r>
        <w:rPr>
          <w:spacing w:val="-4"/>
        </w:rPr>
        <w:t>3</w:t>
      </w:r>
      <w:r>
        <w:rPr>
          <w:spacing w:val="-54"/>
        </w:rPr>
        <w:t xml:space="preserve"> 月 </w:t>
      </w:r>
      <w:r>
        <w:rPr>
          <w:spacing w:val="-4"/>
        </w:rPr>
        <w:t>26</w:t>
      </w:r>
      <w:r>
        <w:rPr>
          <w:spacing w:val="-43"/>
        </w:rPr>
        <w:t xml:space="preserve"> 日</w:t>
      </w:r>
    </w:p>
    <w:p>
      <w:pPr>
        <w:pStyle w:val="3"/>
        <w:rPr>
          <w:sz w:val="20"/>
        </w:rPr>
      </w:pPr>
    </w:p>
    <w:p>
      <w:pPr>
        <w:pStyle w:val="3"/>
        <w:rPr>
          <w:sz w:val="20"/>
        </w:rPr>
      </w:pPr>
    </w:p>
    <w:p>
      <w:pPr>
        <w:pStyle w:val="3"/>
        <w:rPr>
          <w:sz w:val="20"/>
        </w:rPr>
      </w:pPr>
    </w:p>
    <w:p>
      <w:pPr>
        <w:pStyle w:val="3"/>
        <w:rPr>
          <w:sz w:val="20"/>
        </w:rPr>
      </w:pPr>
    </w:p>
    <w:p>
      <w:pPr>
        <w:pStyle w:val="2"/>
        <w:spacing w:line="268" w:lineRule="auto"/>
        <w:ind w:left="1767" w:right="1877"/>
      </w:pPr>
    </w:p>
    <w:p>
      <w:pPr>
        <w:pStyle w:val="2"/>
        <w:spacing w:line="268" w:lineRule="auto"/>
        <w:ind w:left="1767" w:right="1877"/>
      </w:pPr>
      <w:r>
        <w:t>完善研发费用</w:t>
      </w:r>
      <w:r>
        <w:rPr>
          <w:spacing w:val="-2"/>
        </w:rPr>
        <w:t>税前加计扣除政策的公告</w:t>
      </w:r>
    </w:p>
    <w:p>
      <w:pPr>
        <w:pStyle w:val="3"/>
        <w:spacing w:before="67"/>
        <w:ind w:right="108"/>
        <w:jc w:val="center"/>
        <w:rPr>
          <w:rFonts w:ascii="楷体" w:eastAsia="楷体"/>
        </w:rPr>
      </w:pPr>
      <w:bookmarkStart w:id="3" w:name="财政部 税务总局公告2023年第7号"/>
      <w:bookmarkEnd w:id="3"/>
      <w:r>
        <w:rPr>
          <w:rFonts w:ascii="楷体" w:eastAsia="楷体"/>
          <w:spacing w:val="-12"/>
        </w:rPr>
        <w:t xml:space="preserve">财政部 税务总局公告 </w:t>
      </w:r>
      <w:r>
        <w:rPr>
          <w:rFonts w:ascii="楷体" w:eastAsia="楷体"/>
          <w:spacing w:val="-2"/>
        </w:rPr>
        <w:t>2023</w:t>
      </w:r>
      <w:r>
        <w:rPr>
          <w:rFonts w:ascii="楷体" w:eastAsia="楷体"/>
          <w:spacing w:val="-41"/>
        </w:rPr>
        <w:t xml:space="preserve"> 年第 </w:t>
      </w:r>
      <w:r>
        <w:rPr>
          <w:rFonts w:ascii="楷体" w:eastAsia="楷体"/>
          <w:spacing w:val="-2"/>
        </w:rPr>
        <w:t>7</w:t>
      </w:r>
      <w:r>
        <w:rPr>
          <w:rFonts w:ascii="楷体" w:eastAsia="楷体"/>
          <w:spacing w:val="-45"/>
        </w:rPr>
        <w:t xml:space="preserve"> 号</w:t>
      </w:r>
    </w:p>
    <w:p>
      <w:pPr>
        <w:pStyle w:val="3"/>
        <w:rPr>
          <w:rFonts w:ascii="楷体"/>
        </w:rPr>
      </w:pPr>
    </w:p>
    <w:p>
      <w:pPr>
        <w:pStyle w:val="3"/>
        <w:spacing w:before="9"/>
        <w:rPr>
          <w:rFonts w:ascii="楷体"/>
          <w:sz w:val="22"/>
        </w:rPr>
      </w:pPr>
    </w:p>
    <w:p>
      <w:pPr>
        <w:pStyle w:val="3"/>
        <w:spacing w:line="324" w:lineRule="auto"/>
        <w:ind w:left="618" w:right="726" w:firstLine="638"/>
      </w:pPr>
      <w:r>
        <w:rPr>
          <w:spacing w:val="-2"/>
        </w:rPr>
        <w:t>为进一步激励企业加大研发投入，更好地支持科技创新，现就企业研发费用税前加计扣除政策有关问题公告如下：</w:t>
      </w:r>
    </w:p>
    <w:p>
      <w:pPr>
        <w:pStyle w:val="3"/>
        <w:spacing w:line="324" w:lineRule="auto"/>
        <w:ind w:left="618" w:right="725" w:firstLine="638"/>
        <w:jc w:val="both"/>
      </w:pPr>
      <w:r>
        <w:rPr>
          <w:spacing w:val="-2"/>
        </w:rPr>
        <w:t>一、企业开展研发活动中实际发生的研发费用，未形成无形</w:t>
      </w:r>
      <w:r>
        <w:rPr>
          <w:spacing w:val="-9"/>
        </w:rPr>
        <w:t xml:space="preserve">资产计入当期损益的，在按规定据实扣除的基础上，自 </w:t>
      </w:r>
      <w:r>
        <w:rPr>
          <w:spacing w:val="-8"/>
        </w:rPr>
        <w:t>2023</w:t>
      </w:r>
      <w:r>
        <w:rPr>
          <w:spacing w:val="-24"/>
        </w:rPr>
        <w:t xml:space="preserve"> 年 </w:t>
      </w:r>
      <w:r>
        <w:rPr>
          <w:spacing w:val="-8"/>
        </w:rPr>
        <w:t>1</w:t>
      </w:r>
      <w:r>
        <w:rPr>
          <w:spacing w:val="-20"/>
        </w:rPr>
        <w:t xml:space="preserve">月 </w:t>
      </w:r>
      <w:r>
        <w:rPr>
          <w:spacing w:val="-8"/>
        </w:rPr>
        <w:t>1</w:t>
      </w:r>
      <w:r>
        <w:rPr>
          <w:spacing w:val="-15"/>
        </w:rPr>
        <w:t xml:space="preserve"> 日起，再按照实际发生额的 </w:t>
      </w:r>
      <w:r>
        <w:rPr>
          <w:spacing w:val="-8"/>
        </w:rPr>
        <w:t>100%在税前加计扣除；形成无形</w:t>
      </w:r>
      <w:r>
        <w:rPr>
          <w:spacing w:val="-14"/>
        </w:rPr>
        <w:t xml:space="preserve">资产的，自 </w:t>
      </w:r>
      <w:r>
        <w:rPr>
          <w:spacing w:val="-10"/>
        </w:rPr>
        <w:t>2023</w:t>
      </w:r>
      <w:r>
        <w:rPr>
          <w:spacing w:val="-23"/>
        </w:rPr>
        <w:t xml:space="preserve"> 年 </w:t>
      </w:r>
      <w:r>
        <w:rPr>
          <w:spacing w:val="-10"/>
        </w:rPr>
        <w:t>1</w:t>
      </w:r>
      <w:r>
        <w:rPr>
          <w:spacing w:val="-23"/>
        </w:rPr>
        <w:t xml:space="preserve"> 月 </w:t>
      </w:r>
      <w:r>
        <w:rPr>
          <w:spacing w:val="-10"/>
        </w:rPr>
        <w:t>1</w:t>
      </w:r>
      <w:r>
        <w:rPr>
          <w:spacing w:val="-16"/>
        </w:rPr>
        <w:t xml:space="preserve"> 日起，按照无形资产成本的 </w:t>
      </w:r>
      <w:r>
        <w:rPr>
          <w:spacing w:val="-10"/>
        </w:rPr>
        <w:t>200%在税</w:t>
      </w:r>
      <w:r>
        <w:rPr>
          <w:spacing w:val="-4"/>
        </w:rPr>
        <w:t>前摊销。</w:t>
      </w:r>
    </w:p>
    <w:p>
      <w:pPr>
        <w:pStyle w:val="3"/>
        <w:spacing w:line="324" w:lineRule="auto"/>
        <w:ind w:left="618" w:right="721" w:firstLine="638"/>
        <w:jc w:val="both"/>
      </w:pPr>
      <w:r>
        <w:rPr>
          <w:spacing w:val="-2"/>
        </w:rPr>
        <w:t>二、企业享受研发费用加计扣除政策的其他政策口径和管理</w:t>
      </w:r>
      <w:r>
        <w:rPr>
          <w:spacing w:val="-3"/>
        </w:rPr>
        <w:t>要求，按照《财政部 国家税务总局 科技部关于完善研究开发费</w:t>
      </w:r>
      <w:r>
        <w:rPr>
          <w:spacing w:val="-4"/>
        </w:rPr>
        <w:t>用税前加计扣除政策的通知》（财税〔2015〕119</w:t>
      </w:r>
      <w:r>
        <w:rPr>
          <w:spacing w:val="-20"/>
        </w:rPr>
        <w:t xml:space="preserve"> 号</w:t>
      </w:r>
      <w:r>
        <w:rPr>
          <w:spacing w:val="-4"/>
        </w:rPr>
        <w:t>）</w:t>
      </w:r>
      <w:r>
        <w:fldChar w:fldCharType="begin"/>
      </w:r>
      <w:r>
        <w:instrText xml:space="preserve"> HYPERLINK \l "_bookmark18" </w:instrText>
      </w:r>
      <w:r>
        <w:fldChar w:fldCharType="separate"/>
      </w:r>
      <w:r>
        <w:rPr>
          <w:spacing w:val="-4"/>
          <w:position w:val="16"/>
          <w:sz w:val="16"/>
        </w:rPr>
        <w:t>10</w:t>
      </w:r>
      <w:r>
        <w:rPr>
          <w:spacing w:val="-4"/>
          <w:position w:val="16"/>
          <w:sz w:val="16"/>
        </w:rPr>
        <w:fldChar w:fldCharType="end"/>
      </w:r>
      <w:r>
        <w:rPr>
          <w:spacing w:val="-4"/>
        </w:rPr>
        <w:t>、《财政</w:t>
      </w:r>
      <w:r>
        <w:rPr>
          <w:spacing w:val="-6"/>
        </w:rPr>
        <w:t>部 税务总局 科技部关于企业委托境外研究开发费用税前加计扣</w:t>
      </w:r>
      <w:r>
        <w:t>除有关政策问题的通知》（财税〔2018〕64</w:t>
      </w:r>
      <w:r>
        <w:rPr>
          <w:spacing w:val="-15"/>
        </w:rPr>
        <w:t xml:space="preserve"> 号</w:t>
      </w:r>
      <w:r>
        <w:t>）</w:t>
      </w:r>
      <w:r>
        <w:fldChar w:fldCharType="begin"/>
      </w:r>
      <w:r>
        <w:instrText xml:space="preserve"> HYPERLINK \l "_bookmark19" </w:instrText>
      </w:r>
      <w:r>
        <w:fldChar w:fldCharType="separate"/>
      </w:r>
      <w:r>
        <w:rPr>
          <w:position w:val="16"/>
          <w:sz w:val="16"/>
        </w:rPr>
        <w:t>11</w:t>
      </w:r>
      <w:r>
        <w:rPr>
          <w:position w:val="16"/>
          <w:sz w:val="16"/>
        </w:rPr>
        <w:fldChar w:fldCharType="end"/>
      </w:r>
      <w:r>
        <w:t>等文件相关规</w:t>
      </w:r>
      <w:r>
        <w:rPr>
          <w:spacing w:val="-4"/>
        </w:rPr>
        <w:t>定执行。</w:t>
      </w:r>
    </w:p>
    <w:p>
      <w:pPr>
        <w:pStyle w:val="3"/>
        <w:spacing w:line="324" w:lineRule="auto"/>
        <w:ind w:left="618" w:right="565" w:firstLine="638"/>
      </w:pPr>
      <w:r>
        <w:rPr>
          <w:spacing w:val="-10"/>
        </w:rPr>
        <w:t xml:space="preserve">三、本公告自 </w:t>
      </w:r>
      <w:r>
        <w:t>2023</w:t>
      </w:r>
      <w:r>
        <w:rPr>
          <w:spacing w:val="-44"/>
        </w:rPr>
        <w:t xml:space="preserve"> 年 </w:t>
      </w:r>
      <w:r>
        <w:t>1</w:t>
      </w:r>
      <w:r>
        <w:rPr>
          <w:spacing w:val="-44"/>
        </w:rPr>
        <w:t xml:space="preserve"> 月 </w:t>
      </w:r>
      <w:r>
        <w:t>1</w:t>
      </w:r>
      <w:r>
        <w:rPr>
          <w:spacing w:val="-9"/>
        </w:rPr>
        <w:t xml:space="preserve"> 日起执行，《财政部 税务总局</w:t>
      </w:r>
      <w:r>
        <w:rPr>
          <w:spacing w:val="-2"/>
        </w:rPr>
        <w:t>关于进一步完善研发费用税前加计扣除政策的公告》（财政部</w:t>
      </w:r>
      <w:r>
        <w:rPr>
          <w:spacing w:val="80"/>
          <w:w w:val="150"/>
        </w:rPr>
        <w:t xml:space="preserve"> </w:t>
      </w:r>
      <w:r>
        <w:rPr>
          <w:spacing w:val="-10"/>
        </w:rPr>
        <w:t xml:space="preserve">税务总局公告 </w:t>
      </w:r>
      <w:r>
        <w:t>2021</w:t>
      </w:r>
      <w:r>
        <w:rPr>
          <w:spacing w:val="-33"/>
        </w:rPr>
        <w:t xml:space="preserve"> 年第 </w:t>
      </w:r>
      <w:r>
        <w:t>13</w:t>
      </w:r>
      <w:r>
        <w:rPr>
          <w:spacing w:val="-32"/>
        </w:rPr>
        <w:t xml:space="preserve"> 号</w:t>
      </w:r>
      <w:r>
        <w:t>）、《财政部 税务总局 科技部关</w:t>
      </w:r>
      <w:r>
        <w:rPr>
          <w:spacing w:val="11"/>
        </w:rPr>
        <w:t>于进一步提高科技型中小企业研发费用税前加计扣除比例的公</w:t>
      </w:r>
      <w:r>
        <w:t>告》（</w:t>
      </w:r>
      <w:r>
        <w:rPr>
          <w:spacing w:val="-5"/>
        </w:rPr>
        <w:t xml:space="preserve">财政部 税务总局 科技部公告 </w:t>
      </w:r>
      <w:r>
        <w:t>2022</w:t>
      </w:r>
      <w:r>
        <w:rPr>
          <w:spacing w:val="-33"/>
        </w:rPr>
        <w:t xml:space="preserve"> 年第 </w:t>
      </w:r>
      <w:r>
        <w:t>16</w:t>
      </w:r>
      <w:r>
        <w:rPr>
          <w:spacing w:val="-32"/>
        </w:rPr>
        <w:t xml:space="preserve"> 号</w:t>
      </w:r>
      <w:r>
        <w:t>）、《财政</w:t>
      </w:r>
      <w:r>
        <w:rPr>
          <w:spacing w:val="5"/>
        </w:rPr>
        <w:t>部 税务总局 科技部关于加大支持科技创新税前扣除力度的公</w:t>
      </w:r>
      <w:r>
        <w:rPr>
          <w:spacing w:val="-53"/>
        </w:rPr>
        <w:t>告》</w:t>
      </w:r>
      <w:r>
        <w:t>（</w:t>
      </w:r>
      <w:r>
        <w:rPr>
          <w:spacing w:val="-12"/>
        </w:rPr>
        <w:t xml:space="preserve">财政部 税务总局 科技部公告 </w:t>
      </w:r>
      <w:r>
        <w:t>2022</w:t>
      </w:r>
      <w:r>
        <w:rPr>
          <w:spacing w:val="-40"/>
        </w:rPr>
        <w:t xml:space="preserve"> 年第 </w:t>
      </w:r>
      <w:r>
        <w:t>28</w:t>
      </w:r>
      <w:r>
        <w:rPr>
          <w:spacing w:val="-39"/>
        </w:rPr>
        <w:t xml:space="preserve"> 号</w:t>
      </w:r>
      <w:r>
        <w:rPr>
          <w:spacing w:val="-51"/>
        </w:rPr>
        <w:t>）</w:t>
      </w:r>
      <w:r>
        <w:t>同时废止。</w:t>
      </w:r>
    </w:p>
    <w:p>
      <w:pPr>
        <w:spacing w:after="0"/>
        <w:jc w:val="left"/>
        <w:rPr>
          <w:rFonts w:ascii="Times New Roman"/>
          <w:sz w:val="28"/>
        </w:rPr>
        <w:sectPr>
          <w:pgSz w:w="11910" w:h="16840"/>
          <w:pgMar w:top="640" w:right="800" w:bottom="280" w:left="800" w:header="720" w:footer="720" w:gutter="0"/>
          <w:cols w:space="720" w:num="1"/>
        </w:sectPr>
      </w:pPr>
    </w:p>
    <w:p>
      <w:pPr>
        <w:pStyle w:val="3"/>
        <w:spacing w:before="191"/>
        <w:ind w:left="1256"/>
      </w:pPr>
      <w:r>
        <w:rPr>
          <w:spacing w:val="-6"/>
        </w:rPr>
        <w:t>特此公告。</w:t>
      </w:r>
    </w:p>
    <w:p>
      <w:pPr>
        <w:pStyle w:val="3"/>
        <w:rPr>
          <w:sz w:val="20"/>
        </w:rPr>
      </w:pPr>
    </w:p>
    <w:p>
      <w:pPr>
        <w:pStyle w:val="3"/>
        <w:rPr>
          <w:sz w:val="20"/>
        </w:rPr>
      </w:pPr>
    </w:p>
    <w:p>
      <w:pPr>
        <w:pStyle w:val="3"/>
        <w:rPr>
          <w:sz w:val="20"/>
        </w:rPr>
      </w:pPr>
    </w:p>
    <w:p>
      <w:pPr>
        <w:pStyle w:val="3"/>
        <w:rPr>
          <w:sz w:val="20"/>
        </w:rPr>
      </w:pPr>
    </w:p>
    <w:p>
      <w:pPr>
        <w:pStyle w:val="3"/>
        <w:spacing w:before="226" w:line="357" w:lineRule="auto"/>
        <w:ind w:left="5819" w:right="2005" w:firstLine="79"/>
      </w:pPr>
      <w:r>
        <w:rPr>
          <w:spacing w:val="-6"/>
        </w:rPr>
        <w:t>财政部 税务总局</w:t>
      </w:r>
      <w:r>
        <w:t xml:space="preserve"> </w:t>
      </w:r>
      <w:r>
        <w:rPr>
          <w:spacing w:val="-4"/>
        </w:rPr>
        <w:t>2023</w:t>
      </w:r>
      <w:r>
        <w:rPr>
          <w:spacing w:val="-52"/>
        </w:rPr>
        <w:t xml:space="preserve"> 年 </w:t>
      </w:r>
      <w:r>
        <w:rPr>
          <w:spacing w:val="-4"/>
        </w:rPr>
        <w:t>3</w:t>
      </w:r>
      <w:r>
        <w:rPr>
          <w:spacing w:val="-54"/>
        </w:rPr>
        <w:t xml:space="preserve"> 月 </w:t>
      </w:r>
      <w:r>
        <w:rPr>
          <w:spacing w:val="-4"/>
        </w:rPr>
        <w:t>26</w:t>
      </w:r>
      <w:r>
        <w:rPr>
          <w:spacing w:val="-43"/>
        </w:rPr>
        <w:t xml:space="preserve"> 日</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spacing w:before="250"/>
        <w:ind w:left="0" w:right="727" w:firstLine="0"/>
        <w:jc w:val="right"/>
        <w:rPr>
          <w:rFonts w:ascii="Times New Roman"/>
          <w:sz w:val="28"/>
        </w:rPr>
      </w:pPr>
      <w:bookmarkStart w:id="4" w:name="国家税务总局 财政部关于优化预缴申报享受研发费用加计扣除政策有关事项的公告"/>
      <w:bookmarkEnd w:id="4"/>
    </w:p>
    <w:p>
      <w:pPr>
        <w:spacing w:after="0"/>
        <w:jc w:val="right"/>
        <w:rPr>
          <w:rFonts w:ascii="Times New Roman"/>
          <w:sz w:val="28"/>
        </w:rPr>
        <w:sectPr>
          <w:pgSz w:w="11910" w:h="16840"/>
          <w:pgMar w:top="640" w:right="800" w:bottom="280" w:left="800" w:header="720" w:footer="720" w:gutter="0"/>
          <w:cols w:space="720" w:num="1"/>
        </w:sectPr>
      </w:pPr>
    </w:p>
    <w:p>
      <w:pPr>
        <w:pStyle w:val="2"/>
        <w:ind w:right="110"/>
        <w:rPr>
          <w:spacing w:val="-1"/>
        </w:rPr>
      </w:pPr>
      <w:bookmarkStart w:id="5" w:name="_bookmark21"/>
      <w:bookmarkEnd w:id="5"/>
    </w:p>
    <w:p>
      <w:pPr>
        <w:pStyle w:val="2"/>
        <w:ind w:right="110"/>
      </w:pPr>
      <w:r>
        <w:rPr>
          <w:spacing w:val="-1"/>
        </w:rPr>
        <w:t>财政部关于延续实施残疾人就业保障金优惠政策的公告</w:t>
      </w:r>
    </w:p>
    <w:p>
      <w:pPr>
        <w:pStyle w:val="3"/>
        <w:spacing w:before="132"/>
        <w:ind w:right="108"/>
        <w:jc w:val="center"/>
        <w:rPr>
          <w:rFonts w:ascii="楷体" w:eastAsia="楷体"/>
        </w:rPr>
      </w:pPr>
      <w:bookmarkStart w:id="6" w:name="财政部公告2023年第8号"/>
      <w:bookmarkEnd w:id="6"/>
      <w:r>
        <w:rPr>
          <w:rFonts w:ascii="楷体" w:eastAsia="楷体"/>
          <w:spacing w:val="-16"/>
        </w:rPr>
        <w:t xml:space="preserve">财政部公告 </w:t>
      </w:r>
      <w:r>
        <w:rPr>
          <w:rFonts w:ascii="楷体" w:eastAsia="楷体"/>
          <w:spacing w:val="-4"/>
        </w:rPr>
        <w:t>2023</w:t>
      </w:r>
      <w:r>
        <w:rPr>
          <w:rFonts w:ascii="楷体" w:eastAsia="楷体"/>
          <w:spacing w:val="-40"/>
        </w:rPr>
        <w:t xml:space="preserve"> 年第 </w:t>
      </w:r>
      <w:r>
        <w:rPr>
          <w:rFonts w:ascii="楷体" w:eastAsia="楷体"/>
          <w:spacing w:val="-4"/>
        </w:rPr>
        <w:t>8</w:t>
      </w:r>
      <w:r>
        <w:rPr>
          <w:rFonts w:ascii="楷体" w:eastAsia="楷体"/>
          <w:spacing w:val="-43"/>
        </w:rPr>
        <w:t xml:space="preserve"> 号</w:t>
      </w:r>
    </w:p>
    <w:p>
      <w:pPr>
        <w:pStyle w:val="3"/>
        <w:rPr>
          <w:rFonts w:ascii="楷体"/>
        </w:rPr>
      </w:pPr>
    </w:p>
    <w:p>
      <w:pPr>
        <w:pStyle w:val="3"/>
        <w:rPr>
          <w:rFonts w:ascii="楷体"/>
          <w:sz w:val="27"/>
        </w:rPr>
      </w:pPr>
    </w:p>
    <w:p>
      <w:pPr>
        <w:pStyle w:val="3"/>
        <w:spacing w:line="328" w:lineRule="auto"/>
        <w:ind w:left="618" w:right="726" w:firstLine="638"/>
        <w:jc w:val="both"/>
      </w:pPr>
      <w:r>
        <w:rPr>
          <w:spacing w:val="-2"/>
        </w:rPr>
        <w:t>为促进小微企业发展，进一步减轻用人单位负担，现就延续实施《财政部关于调整残疾人就业保障金征收政策的公告》（财</w:t>
      </w:r>
      <w:r>
        <w:rPr>
          <w:spacing w:val="-10"/>
        </w:rPr>
        <w:t xml:space="preserve">政部公告 </w:t>
      </w:r>
      <w:r>
        <w:t>2019</w:t>
      </w:r>
      <w:r>
        <w:rPr>
          <w:spacing w:val="-22"/>
        </w:rPr>
        <w:t xml:space="preserve"> 年第 </w:t>
      </w:r>
      <w:r>
        <w:t>98</w:t>
      </w:r>
      <w:r>
        <w:rPr>
          <w:spacing w:val="-21"/>
        </w:rPr>
        <w:t xml:space="preserve"> 号</w:t>
      </w:r>
      <w:r>
        <w:t>）相关优惠政策公告如下：</w:t>
      </w:r>
    </w:p>
    <w:p>
      <w:pPr>
        <w:pStyle w:val="3"/>
        <w:spacing w:line="328" w:lineRule="auto"/>
        <w:ind w:left="618" w:right="565" w:firstLine="638"/>
      </w:pPr>
      <w:r>
        <w:rPr>
          <w:spacing w:val="-2"/>
        </w:rPr>
        <w:t>一、延续实施残疾人就业保障金分档减缴政策。其中：用人</w:t>
      </w:r>
      <w:r>
        <w:rPr>
          <w:spacing w:val="-10"/>
        </w:rPr>
        <w:t xml:space="preserve">单位安排残疾人就业比例达到 </w:t>
      </w:r>
      <w:r>
        <w:rPr>
          <w:spacing w:val="-4"/>
        </w:rPr>
        <w:t>1%（含</w:t>
      </w:r>
      <w:r>
        <w:rPr>
          <w:spacing w:val="-77"/>
        </w:rPr>
        <w:t>）</w:t>
      </w:r>
      <w:r>
        <w:rPr>
          <w:spacing w:val="-13"/>
        </w:rPr>
        <w:t>以上，但未达到所在地省、</w:t>
      </w:r>
      <w:r>
        <w:rPr>
          <w:spacing w:val="-2"/>
        </w:rPr>
        <w:t xml:space="preserve">自治区、直辖市人民政府规定比例的，按规定应缴费额的 </w:t>
      </w:r>
      <w:r>
        <w:t>50%缴</w:t>
      </w:r>
      <w:r>
        <w:rPr>
          <w:spacing w:val="-1"/>
        </w:rPr>
        <w:t xml:space="preserve">纳残疾人就业保障金；用人单位安排残疾人就业比例在 </w:t>
      </w:r>
      <w:r>
        <w:t>1%以下</w:t>
      </w:r>
      <w:r>
        <w:rPr>
          <w:spacing w:val="-4"/>
        </w:rPr>
        <w:t xml:space="preserve">的，按规定应缴费额的 </w:t>
      </w:r>
      <w:r>
        <w:t>90%缴纳残疾人就业保障金。</w:t>
      </w:r>
    </w:p>
    <w:p>
      <w:pPr>
        <w:pStyle w:val="3"/>
        <w:spacing w:line="326" w:lineRule="auto"/>
        <w:ind w:left="618" w:right="724" w:firstLine="638"/>
      </w:pPr>
      <w:r>
        <w:rPr>
          <w:spacing w:val="-14"/>
        </w:rPr>
        <w:t xml:space="preserve">二、在职职工人数在 </w:t>
      </w:r>
      <w:r>
        <w:rPr>
          <w:spacing w:val="-8"/>
        </w:rPr>
        <w:t>30</w:t>
      </w:r>
      <w:r>
        <w:rPr>
          <w:spacing w:val="-38"/>
        </w:rPr>
        <w:t xml:space="preserve"> 人</w:t>
      </w:r>
      <w:r>
        <w:rPr>
          <w:spacing w:val="-8"/>
        </w:rPr>
        <w:t>（含）以下的企业，继续免征残疾</w:t>
      </w:r>
      <w:r>
        <w:rPr>
          <w:spacing w:val="-2"/>
        </w:rPr>
        <w:t>人就业保障金。</w:t>
      </w:r>
    </w:p>
    <w:p>
      <w:pPr>
        <w:pStyle w:val="3"/>
        <w:ind w:left="1256"/>
      </w:pPr>
      <w:r>
        <w:rPr>
          <w:spacing w:val="-7"/>
        </w:rPr>
        <w:t xml:space="preserve">三、本公告执行期限自 </w:t>
      </w:r>
      <w:r>
        <w:t>2023</w:t>
      </w:r>
      <w:r>
        <w:rPr>
          <w:spacing w:val="-47"/>
        </w:rPr>
        <w:t xml:space="preserve"> 年 </w:t>
      </w:r>
      <w:r>
        <w:t>1</w:t>
      </w:r>
      <w:r>
        <w:rPr>
          <w:spacing w:val="-48"/>
        </w:rPr>
        <w:t xml:space="preserve"> 月 </w:t>
      </w:r>
      <w:r>
        <w:t>1</w:t>
      </w:r>
      <w:r>
        <w:rPr>
          <w:spacing w:val="-29"/>
        </w:rPr>
        <w:t xml:space="preserve"> 日起至 </w:t>
      </w:r>
      <w:r>
        <w:t>2027</w:t>
      </w:r>
      <w:r>
        <w:rPr>
          <w:spacing w:val="-47"/>
        </w:rPr>
        <w:t xml:space="preserve"> 年 </w:t>
      </w:r>
      <w:r>
        <w:t>12</w:t>
      </w:r>
      <w:r>
        <w:rPr>
          <w:spacing w:val="-40"/>
        </w:rPr>
        <w:t xml:space="preserve"> 月</w:t>
      </w:r>
    </w:p>
    <w:p>
      <w:pPr>
        <w:pStyle w:val="3"/>
        <w:spacing w:before="142" w:line="326" w:lineRule="auto"/>
        <w:ind w:left="618" w:right="726"/>
      </w:pPr>
      <w:r>
        <w:rPr>
          <w:spacing w:val="-4"/>
        </w:rPr>
        <w:t>31</w:t>
      </w:r>
      <w:r>
        <w:rPr>
          <w:spacing w:val="-13"/>
        </w:rPr>
        <w:t xml:space="preserve"> 日。对符合本公告规定减免条件但缴费人已缴费的，可按规定</w:t>
      </w:r>
      <w:r>
        <w:rPr>
          <w:spacing w:val="-2"/>
        </w:rPr>
        <w:t>办理退费。</w:t>
      </w:r>
    </w:p>
    <w:p>
      <w:pPr>
        <w:pStyle w:val="3"/>
        <w:spacing w:before="6"/>
        <w:ind w:left="1256"/>
      </w:pPr>
      <w:r>
        <w:rPr>
          <w:spacing w:val="-6"/>
        </w:rPr>
        <w:t>特此公告。</w:t>
      </w:r>
    </w:p>
    <w:p>
      <w:pPr>
        <w:pStyle w:val="3"/>
      </w:pPr>
    </w:p>
    <w:p>
      <w:pPr>
        <w:pStyle w:val="3"/>
      </w:pPr>
    </w:p>
    <w:p>
      <w:pPr>
        <w:pStyle w:val="3"/>
        <w:spacing w:before="1"/>
        <w:rPr>
          <w:sz w:val="35"/>
        </w:rPr>
      </w:pPr>
    </w:p>
    <w:p>
      <w:pPr>
        <w:pStyle w:val="3"/>
        <w:spacing w:before="1"/>
        <w:ind w:left="3732"/>
        <w:jc w:val="center"/>
      </w:pPr>
      <w:r>
        <w:rPr>
          <w:spacing w:val="-7"/>
        </w:rPr>
        <w:t>财政部</w:t>
      </w:r>
    </w:p>
    <w:p>
      <w:pPr>
        <w:pStyle w:val="3"/>
        <w:spacing w:before="149"/>
        <w:ind w:left="3811"/>
        <w:jc w:val="center"/>
      </w:pPr>
      <w:r>
        <w:rPr>
          <w:spacing w:val="-4"/>
        </w:rPr>
        <w:t>2023</w:t>
      </w:r>
      <w:r>
        <w:rPr>
          <w:spacing w:val="-52"/>
        </w:rPr>
        <w:t xml:space="preserve"> 年 </w:t>
      </w:r>
      <w:r>
        <w:rPr>
          <w:spacing w:val="-4"/>
        </w:rPr>
        <w:t>3</w:t>
      </w:r>
      <w:r>
        <w:rPr>
          <w:spacing w:val="-54"/>
        </w:rPr>
        <w:t xml:space="preserve"> 月 </w:t>
      </w:r>
      <w:r>
        <w:rPr>
          <w:spacing w:val="-4"/>
        </w:rPr>
        <w:t>26</w:t>
      </w:r>
      <w:r>
        <w:rPr>
          <w:spacing w:val="-43"/>
        </w:rPr>
        <w:t xml:space="preserve"> 日</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9"/>
        <w:rPr>
          <w:sz w:val="20"/>
        </w:rPr>
      </w:pPr>
    </w:p>
    <w:p>
      <w:pPr>
        <w:spacing w:before="89"/>
        <w:ind w:left="618" w:right="0" w:firstLine="0"/>
        <w:jc w:val="left"/>
        <w:rPr>
          <w:rFonts w:ascii="Times New Roman"/>
          <w:sz w:val="28"/>
        </w:rPr>
      </w:pPr>
    </w:p>
    <w:p>
      <w:pPr>
        <w:spacing w:after="0"/>
        <w:jc w:val="left"/>
        <w:rPr>
          <w:rFonts w:ascii="Times New Roman"/>
          <w:sz w:val="28"/>
        </w:rPr>
        <w:sectPr>
          <w:pgSz w:w="11910" w:h="16840"/>
          <w:pgMar w:top="640" w:right="800" w:bottom="280" w:left="800" w:header="720" w:footer="720" w:gutter="0"/>
          <w:cols w:space="720" w:num="1"/>
        </w:sectPr>
      </w:pPr>
    </w:p>
    <w:p>
      <w:pPr>
        <w:pStyle w:val="3"/>
        <w:rPr>
          <w:rFonts w:ascii="黑体"/>
          <w:sz w:val="20"/>
        </w:rPr>
      </w:pPr>
    </w:p>
    <w:p>
      <w:pPr>
        <w:pStyle w:val="2"/>
        <w:spacing w:line="268" w:lineRule="auto"/>
        <w:ind w:left="776" w:right="887"/>
      </w:pPr>
      <w:bookmarkStart w:id="7" w:name="_bookmark22"/>
      <w:bookmarkEnd w:id="7"/>
      <w:r>
        <w:t>人力资源社会保障部 财政部 国家税务总局关于阶段性</w:t>
      </w:r>
      <w:r>
        <w:rPr>
          <w:spacing w:val="-2"/>
        </w:rPr>
        <w:t>降低失业保险、工伤保险费率有关问题的通知</w:t>
      </w:r>
    </w:p>
    <w:p>
      <w:pPr>
        <w:pStyle w:val="3"/>
        <w:spacing w:before="67"/>
        <w:ind w:right="110"/>
        <w:jc w:val="center"/>
        <w:rPr>
          <w:rFonts w:ascii="楷体" w:eastAsia="楷体"/>
        </w:rPr>
      </w:pPr>
      <w:bookmarkStart w:id="8" w:name="人社部发〔2023〕19号"/>
      <w:bookmarkEnd w:id="8"/>
      <w:r>
        <w:rPr>
          <w:rFonts w:ascii="楷体" w:eastAsia="楷体"/>
          <w:spacing w:val="-4"/>
        </w:rPr>
        <w:t>人社部发〔2023〕19</w:t>
      </w:r>
      <w:r>
        <w:rPr>
          <w:rFonts w:ascii="楷体" w:eastAsia="楷体"/>
          <w:spacing w:val="-35"/>
        </w:rPr>
        <w:t xml:space="preserve"> 号</w:t>
      </w:r>
    </w:p>
    <w:p>
      <w:pPr>
        <w:pStyle w:val="3"/>
        <w:rPr>
          <w:rFonts w:ascii="楷体"/>
        </w:rPr>
      </w:pPr>
    </w:p>
    <w:p>
      <w:pPr>
        <w:pStyle w:val="3"/>
        <w:spacing w:before="3"/>
        <w:rPr>
          <w:rFonts w:ascii="楷体"/>
          <w:sz w:val="27"/>
        </w:rPr>
      </w:pPr>
    </w:p>
    <w:p>
      <w:pPr>
        <w:pStyle w:val="3"/>
        <w:ind w:left="618"/>
      </w:pPr>
      <w:r>
        <w:rPr>
          <w:spacing w:val="-5"/>
        </w:rPr>
        <w:t>各省、自治区、直辖市及新疆生产建设兵团人力资源社会保障厅</w:t>
      </w:r>
    </w:p>
    <w:p>
      <w:pPr>
        <w:pStyle w:val="3"/>
        <w:spacing w:before="149" w:line="326" w:lineRule="auto"/>
        <w:ind w:left="618" w:right="726"/>
      </w:pPr>
      <w:r>
        <w:rPr>
          <w:spacing w:val="-2"/>
        </w:rPr>
        <w:t>（局）、财政（财务）厅（局），国家税务总局各省、自治区、直辖市和计划单列市税务局：</w:t>
      </w:r>
    </w:p>
    <w:p>
      <w:pPr>
        <w:pStyle w:val="3"/>
        <w:spacing w:before="6" w:line="326" w:lineRule="auto"/>
        <w:ind w:left="618" w:right="726" w:firstLine="638"/>
        <w:jc w:val="both"/>
      </w:pPr>
      <w:r>
        <w:rPr>
          <w:spacing w:val="-2"/>
        </w:rPr>
        <w:t>为进一步减轻企业负担，增强企业活力，促进就业稳定，经国务院同意，现就阶段性降低失业保险、工伤保险费率有关问题通知如下：</w:t>
      </w:r>
    </w:p>
    <w:p>
      <w:pPr>
        <w:pStyle w:val="3"/>
        <w:spacing w:before="7" w:line="328" w:lineRule="auto"/>
        <w:ind w:left="618" w:right="724" w:firstLine="638"/>
        <w:jc w:val="both"/>
      </w:pPr>
      <w:r>
        <w:rPr>
          <w:spacing w:val="-34"/>
        </w:rPr>
        <w:t xml:space="preserve">一、自 </w:t>
      </w:r>
      <w:r>
        <w:rPr>
          <w:spacing w:val="-14"/>
        </w:rPr>
        <w:t>2023</w:t>
      </w:r>
      <w:r>
        <w:rPr>
          <w:spacing w:val="-22"/>
        </w:rPr>
        <w:t xml:space="preserve"> 年 </w:t>
      </w:r>
      <w:r>
        <w:rPr>
          <w:spacing w:val="-14"/>
        </w:rPr>
        <w:t>5</w:t>
      </w:r>
      <w:r>
        <w:rPr>
          <w:spacing w:val="-22"/>
        </w:rPr>
        <w:t xml:space="preserve"> 月 </w:t>
      </w:r>
      <w:r>
        <w:rPr>
          <w:spacing w:val="-14"/>
        </w:rPr>
        <w:t>1</w:t>
      </w:r>
      <w:r>
        <w:rPr>
          <w:spacing w:val="-23"/>
        </w:rPr>
        <w:t xml:space="preserve"> 日起，继续实施阶段性降低失业保险费</w:t>
      </w:r>
      <w:r>
        <w:rPr>
          <w:spacing w:val="-15"/>
        </w:rPr>
        <w:t xml:space="preserve">率至 </w:t>
      </w:r>
      <w:r>
        <w:rPr>
          <w:spacing w:val="-2"/>
        </w:rPr>
        <w:t>1</w:t>
      </w:r>
      <w:r>
        <w:rPr>
          <w:spacing w:val="-5"/>
        </w:rPr>
        <w:t xml:space="preserve">%的政策，实施期限延长至 </w:t>
      </w:r>
      <w:r>
        <w:rPr>
          <w:spacing w:val="-2"/>
        </w:rPr>
        <w:t>2024</w:t>
      </w:r>
      <w:r>
        <w:rPr>
          <w:spacing w:val="-9"/>
        </w:rPr>
        <w:t xml:space="preserve"> 年底。在省</w:t>
      </w:r>
      <w:r>
        <w:rPr>
          <w:spacing w:val="-2"/>
        </w:rPr>
        <w:t>（区、市）行政区域内，单位及个人的费率应当统一，个人费率不得超过单位</w:t>
      </w:r>
      <w:r>
        <w:rPr>
          <w:spacing w:val="-4"/>
        </w:rPr>
        <w:t>费率。</w:t>
      </w:r>
    </w:p>
    <w:p>
      <w:pPr>
        <w:pStyle w:val="3"/>
        <w:spacing w:line="328" w:lineRule="auto"/>
        <w:ind w:left="618" w:right="726" w:firstLine="638"/>
        <w:jc w:val="both"/>
      </w:pPr>
      <w:r>
        <w:rPr>
          <w:spacing w:val="-28"/>
        </w:rPr>
        <w:t xml:space="preserve">二、自 </w:t>
      </w:r>
      <w:r>
        <w:rPr>
          <w:spacing w:val="-14"/>
        </w:rPr>
        <w:t>2023</w:t>
      </w:r>
      <w:r>
        <w:rPr>
          <w:spacing w:val="-22"/>
        </w:rPr>
        <w:t xml:space="preserve"> 年 </w:t>
      </w:r>
      <w:r>
        <w:rPr>
          <w:spacing w:val="-14"/>
        </w:rPr>
        <w:t>5</w:t>
      </w:r>
      <w:r>
        <w:rPr>
          <w:spacing w:val="-22"/>
        </w:rPr>
        <w:t xml:space="preserve"> 月 </w:t>
      </w:r>
      <w:r>
        <w:rPr>
          <w:spacing w:val="-14"/>
        </w:rPr>
        <w:t>1</w:t>
      </w:r>
      <w:r>
        <w:rPr>
          <w:spacing w:val="-24"/>
        </w:rPr>
        <w:t xml:space="preserve"> 日起，按照《国务院办公厅关于印发降</w:t>
      </w:r>
      <w:r>
        <w:t>低社会保险费率综合方案的通知》（国办发〔2019〕13</w:t>
      </w:r>
      <w:r>
        <w:rPr>
          <w:spacing w:val="-18"/>
        </w:rPr>
        <w:t xml:space="preserve"> 号</w:t>
      </w:r>
      <w:r>
        <w:t>）</w:t>
      </w:r>
      <w:r>
        <w:fldChar w:fldCharType="begin"/>
      </w:r>
      <w:r>
        <w:instrText xml:space="preserve"> HYPERLINK \l "_bookmark23" </w:instrText>
      </w:r>
      <w:r>
        <w:fldChar w:fldCharType="separate"/>
      </w:r>
      <w:r>
        <w:rPr>
          <w:position w:val="16"/>
          <w:sz w:val="16"/>
        </w:rPr>
        <w:t>12</w:t>
      </w:r>
      <w:r>
        <w:rPr>
          <w:position w:val="16"/>
          <w:sz w:val="16"/>
        </w:rPr>
        <w:fldChar w:fldCharType="end"/>
      </w:r>
      <w:r>
        <w:t>有</w:t>
      </w:r>
      <w:r>
        <w:rPr>
          <w:spacing w:val="-2"/>
        </w:rPr>
        <w:t>关实施条件，继续实施阶段性降低工伤保险费率政策，实施期限</w:t>
      </w:r>
      <w:r>
        <w:rPr>
          <w:spacing w:val="-6"/>
        </w:rPr>
        <w:t xml:space="preserve">延长至 </w:t>
      </w:r>
      <w:r>
        <w:t>2024</w:t>
      </w:r>
      <w:r>
        <w:rPr>
          <w:spacing w:val="-5"/>
        </w:rPr>
        <w:t xml:space="preserve"> 年底。</w:t>
      </w:r>
    </w:p>
    <w:p>
      <w:pPr>
        <w:pStyle w:val="3"/>
        <w:spacing w:line="328" w:lineRule="auto"/>
        <w:ind w:left="618" w:right="726" w:firstLine="638"/>
        <w:jc w:val="both"/>
      </w:pPr>
      <w:r>
        <w:rPr>
          <w:spacing w:val="-2"/>
        </w:rPr>
        <w:t>三、各地要加强失业保险、工伤保险基金运行分析，平衡好降费率与保发放之间的关系，既要确保降费率政策落实，也要确保待遇按时足额发放，确保制度运行安全平稳可持续。</w:t>
      </w:r>
    </w:p>
    <w:p>
      <w:pPr>
        <w:pStyle w:val="3"/>
        <w:spacing w:line="328" w:lineRule="auto"/>
        <w:ind w:left="618" w:right="726" w:firstLine="638"/>
        <w:jc w:val="both"/>
      </w:pPr>
      <w:r>
        <w:rPr>
          <w:spacing w:val="-2"/>
        </w:rPr>
        <w:t>四、各地要继续按照国家有关规定进一步规范缴费比例、缴费基数等相关政策，不得自行出台降低缴费基数、减免社会保险费等减少基金收入的政策。</w:t>
      </w:r>
    </w:p>
    <w:p>
      <w:pPr>
        <w:spacing w:before="0"/>
        <w:ind w:left="0" w:right="727" w:firstLine="0"/>
        <w:jc w:val="right"/>
        <w:rPr>
          <w:rFonts w:ascii="Times New Roman"/>
          <w:sz w:val="28"/>
        </w:rPr>
      </w:pPr>
    </w:p>
    <w:p>
      <w:pPr>
        <w:spacing w:after="0"/>
        <w:jc w:val="right"/>
        <w:rPr>
          <w:rFonts w:ascii="Times New Roman"/>
          <w:sz w:val="28"/>
        </w:rPr>
        <w:sectPr>
          <w:pgSz w:w="11910" w:h="16840"/>
          <w:pgMar w:top="640" w:right="800" w:bottom="280" w:left="800" w:header="720" w:footer="720" w:gutter="0"/>
          <w:cols w:space="720" w:num="1"/>
        </w:sectPr>
      </w:pPr>
    </w:p>
    <w:p>
      <w:pPr>
        <w:pStyle w:val="3"/>
        <w:spacing w:before="2"/>
        <w:rPr>
          <w:rFonts w:ascii="黑体"/>
          <w:sz w:val="15"/>
        </w:rPr>
      </w:pPr>
    </w:p>
    <w:p>
      <w:pPr>
        <w:pStyle w:val="3"/>
        <w:spacing w:before="54" w:line="326" w:lineRule="auto"/>
        <w:ind w:left="618" w:right="726" w:firstLine="638"/>
      </w:pPr>
      <w:r>
        <w:rPr>
          <w:spacing w:val="-2"/>
        </w:rPr>
        <w:t>五、各地人力资源社会保障、税务部门要按规定开展降费核算工作，并按月及时上报有关情况。</w:t>
      </w:r>
    </w:p>
    <w:p>
      <w:pPr>
        <w:pStyle w:val="3"/>
        <w:spacing w:before="6" w:line="328" w:lineRule="auto"/>
        <w:ind w:left="618" w:right="726" w:firstLine="638"/>
        <w:jc w:val="both"/>
      </w:pPr>
      <w:r>
        <w:rPr>
          <w:spacing w:val="-2"/>
        </w:rPr>
        <w:t>阶段性降低失业保险、工伤保险费率政策性强，社会关注度高。各地要把思想和行动统一到党中央、国务院决策部署上来，加强组织领导，精心组织实施。各地贯彻落实本通知情况以及执行中遇到的问题，请及时向人力资源社会保障部、财政部、国家税务总局报告。</w:t>
      </w:r>
    </w:p>
    <w:p>
      <w:pPr>
        <w:pStyle w:val="3"/>
      </w:pPr>
    </w:p>
    <w:p>
      <w:pPr>
        <w:pStyle w:val="3"/>
      </w:pPr>
    </w:p>
    <w:p>
      <w:pPr>
        <w:pStyle w:val="3"/>
        <w:spacing w:before="9"/>
        <w:rPr>
          <w:sz w:val="22"/>
        </w:rPr>
      </w:pPr>
    </w:p>
    <w:p>
      <w:pPr>
        <w:pStyle w:val="3"/>
        <w:ind w:left="3498"/>
      </w:pPr>
      <w:r>
        <w:rPr>
          <w:spacing w:val="-6"/>
        </w:rPr>
        <w:t>人力资源社会保障部 财政部 国家税务总局</w:t>
      </w:r>
    </w:p>
    <w:p>
      <w:pPr>
        <w:pStyle w:val="3"/>
        <w:spacing w:before="149"/>
        <w:ind w:left="5737"/>
      </w:pPr>
      <w:r>
        <w:rPr>
          <w:spacing w:val="-4"/>
        </w:rPr>
        <w:t>2023</w:t>
      </w:r>
      <w:r>
        <w:rPr>
          <w:spacing w:val="-52"/>
        </w:rPr>
        <w:t xml:space="preserve"> 年 </w:t>
      </w:r>
      <w:r>
        <w:rPr>
          <w:spacing w:val="-4"/>
        </w:rPr>
        <w:t>3</w:t>
      </w:r>
      <w:r>
        <w:rPr>
          <w:spacing w:val="-54"/>
        </w:rPr>
        <w:t xml:space="preserve"> 月 </w:t>
      </w:r>
      <w:r>
        <w:rPr>
          <w:spacing w:val="-4"/>
        </w:rPr>
        <w:t>29</w:t>
      </w:r>
      <w:r>
        <w:rPr>
          <w:spacing w:val="-43"/>
        </w:rPr>
        <w:t xml:space="preserve"> 日</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
        <w:rPr>
          <w:sz w:val="24"/>
        </w:rPr>
      </w:pPr>
    </w:p>
    <w:p>
      <w:pPr>
        <w:spacing w:after="0"/>
        <w:jc w:val="left"/>
        <w:rPr>
          <w:rFonts w:ascii="Times New Roman"/>
          <w:sz w:val="28"/>
        </w:rPr>
        <w:sectPr>
          <w:pgSz w:w="11910" w:h="16840"/>
          <w:pgMar w:top="640" w:right="800" w:bottom="280" w:left="800" w:header="720" w:footer="720" w:gutter="0"/>
          <w:cols w:space="720" w:num="1"/>
        </w:sectPr>
      </w:pPr>
    </w:p>
    <w:p>
      <w:pPr>
        <w:pStyle w:val="2"/>
        <w:spacing w:line="268" w:lineRule="auto"/>
        <w:ind w:left="1136" w:right="1247"/>
      </w:pPr>
      <w:bookmarkStart w:id="9" w:name="_bookmark24"/>
      <w:bookmarkEnd w:id="9"/>
    </w:p>
    <w:p>
      <w:pPr>
        <w:pStyle w:val="2"/>
        <w:spacing w:line="268" w:lineRule="auto"/>
        <w:ind w:left="1136" w:right="1247"/>
      </w:pPr>
      <w:r>
        <w:t>财政部 税务总局 工业和信息化部关于延续和优化</w:t>
      </w:r>
      <w:r>
        <w:rPr>
          <w:spacing w:val="-2"/>
        </w:rPr>
        <w:t>新能源汽车车辆购置税减免政策的公告</w:t>
      </w:r>
    </w:p>
    <w:p>
      <w:pPr>
        <w:pStyle w:val="3"/>
        <w:spacing w:before="67"/>
        <w:ind w:right="110"/>
        <w:jc w:val="center"/>
        <w:rPr>
          <w:rFonts w:ascii="楷体" w:eastAsia="楷体"/>
        </w:rPr>
      </w:pPr>
      <w:bookmarkStart w:id="10" w:name="财政部 税务总局 工业和信息化部公告2023年第10号"/>
      <w:bookmarkEnd w:id="10"/>
      <w:r>
        <w:rPr>
          <w:rFonts w:ascii="楷体" w:eastAsia="楷体"/>
          <w:spacing w:val="-12"/>
        </w:rPr>
        <w:t xml:space="preserve">财政部 税务总局 工业和信息化部公告 </w:t>
      </w:r>
      <w:r>
        <w:rPr>
          <w:rFonts w:ascii="楷体" w:eastAsia="楷体"/>
        </w:rPr>
        <w:t>2023</w:t>
      </w:r>
      <w:r>
        <w:rPr>
          <w:rFonts w:ascii="楷体" w:eastAsia="楷体"/>
          <w:spacing w:val="-40"/>
        </w:rPr>
        <w:t xml:space="preserve"> 年第 </w:t>
      </w:r>
      <w:r>
        <w:rPr>
          <w:rFonts w:ascii="楷体" w:eastAsia="楷体"/>
        </w:rPr>
        <w:t>10</w:t>
      </w:r>
      <w:r>
        <w:rPr>
          <w:rFonts w:ascii="楷体" w:eastAsia="楷体"/>
          <w:spacing w:val="-44"/>
        </w:rPr>
        <w:t xml:space="preserve"> 号</w:t>
      </w:r>
    </w:p>
    <w:p>
      <w:pPr>
        <w:pStyle w:val="3"/>
        <w:rPr>
          <w:rFonts w:ascii="楷体"/>
        </w:rPr>
      </w:pPr>
    </w:p>
    <w:p>
      <w:pPr>
        <w:pStyle w:val="3"/>
        <w:spacing w:before="262" w:line="336" w:lineRule="auto"/>
        <w:ind w:left="618" w:right="726" w:firstLine="638"/>
      </w:pPr>
      <w:r>
        <w:rPr>
          <w:spacing w:val="-2"/>
        </w:rPr>
        <w:t>为支持新能源汽车产业发展，促进汽车消费，现就延续和优化新能源汽车车辆购置税减免政策有关事项公告如下：</w:t>
      </w:r>
    </w:p>
    <w:p>
      <w:pPr>
        <w:pStyle w:val="3"/>
        <w:spacing w:before="4" w:line="338" w:lineRule="auto"/>
        <w:ind w:left="618" w:right="726" w:firstLine="638"/>
        <w:jc w:val="both"/>
      </w:pPr>
      <w:r>
        <w:rPr>
          <w:spacing w:val="-1"/>
          <w:w w:val="90"/>
        </w:rPr>
        <w:t xml:space="preserve">一、对购置日期在 </w:t>
      </w:r>
      <w:r>
        <w:rPr>
          <w:w w:val="90"/>
        </w:rPr>
        <w:t>2024</w:t>
      </w:r>
      <w:r>
        <w:rPr>
          <w:spacing w:val="-4"/>
          <w:w w:val="90"/>
        </w:rPr>
        <w:t xml:space="preserve"> 年 </w:t>
      </w:r>
      <w:r>
        <w:rPr>
          <w:w w:val="90"/>
        </w:rPr>
        <w:t>1</w:t>
      </w:r>
      <w:r>
        <w:rPr>
          <w:spacing w:val="-5"/>
          <w:w w:val="90"/>
        </w:rPr>
        <w:t xml:space="preserve"> 月 </w:t>
      </w:r>
      <w:r>
        <w:rPr>
          <w:w w:val="90"/>
        </w:rPr>
        <w:t>1</w:t>
      </w:r>
      <w:r>
        <w:rPr>
          <w:spacing w:val="-4"/>
          <w:w w:val="90"/>
        </w:rPr>
        <w:t xml:space="preserve"> 日至 </w:t>
      </w:r>
      <w:r>
        <w:rPr>
          <w:w w:val="90"/>
        </w:rPr>
        <w:t>2025</w:t>
      </w:r>
      <w:r>
        <w:rPr>
          <w:spacing w:val="-5"/>
          <w:w w:val="90"/>
        </w:rPr>
        <w:t xml:space="preserve"> 年 </w:t>
      </w:r>
      <w:r>
        <w:rPr>
          <w:w w:val="90"/>
        </w:rPr>
        <w:t>12</w:t>
      </w:r>
      <w:r>
        <w:rPr>
          <w:spacing w:val="-4"/>
          <w:w w:val="90"/>
        </w:rPr>
        <w:t xml:space="preserve"> 月 </w:t>
      </w:r>
      <w:r>
        <w:rPr>
          <w:w w:val="90"/>
        </w:rPr>
        <w:t>31</w:t>
      </w:r>
      <w:r>
        <w:rPr>
          <w:spacing w:val="-3"/>
          <w:w w:val="90"/>
        </w:rPr>
        <w:t xml:space="preserve"> 日期</w:t>
      </w:r>
      <w:r>
        <w:rPr>
          <w:spacing w:val="-2"/>
        </w:rPr>
        <w:t>间的新能源汽车免征车辆购置税，其中，每辆新能源乘用车免税</w:t>
      </w:r>
      <w:r>
        <w:rPr>
          <w:spacing w:val="-13"/>
        </w:rPr>
        <w:t xml:space="preserve">额不超过 </w:t>
      </w:r>
      <w:r>
        <w:t>3</w:t>
      </w:r>
      <w:r>
        <w:rPr>
          <w:spacing w:val="-14"/>
        </w:rPr>
        <w:t xml:space="preserve"> 万元；对购置日期在 </w:t>
      </w:r>
      <w:r>
        <w:t>2026</w:t>
      </w:r>
      <w:r>
        <w:rPr>
          <w:spacing w:val="-43"/>
        </w:rPr>
        <w:t xml:space="preserve"> 年 </w:t>
      </w:r>
      <w:r>
        <w:t>1</w:t>
      </w:r>
      <w:r>
        <w:rPr>
          <w:spacing w:val="-44"/>
        </w:rPr>
        <w:t xml:space="preserve"> 月 </w:t>
      </w:r>
      <w:r>
        <w:t>1</w:t>
      </w:r>
      <w:r>
        <w:rPr>
          <w:spacing w:val="-33"/>
        </w:rPr>
        <w:t xml:space="preserve"> 日至 </w:t>
      </w:r>
      <w:r>
        <w:t>2027</w:t>
      </w:r>
      <w:r>
        <w:rPr>
          <w:spacing w:val="-43"/>
        </w:rPr>
        <w:t xml:space="preserve"> 年 </w:t>
      </w:r>
      <w:r>
        <w:rPr>
          <w:spacing w:val="-5"/>
        </w:rPr>
        <w:t>12</w:t>
      </w:r>
    </w:p>
    <w:p>
      <w:pPr>
        <w:pStyle w:val="3"/>
        <w:spacing w:line="406" w:lineRule="exact"/>
        <w:ind w:left="618"/>
        <w:jc w:val="both"/>
      </w:pPr>
      <w:r>
        <w:rPr>
          <w:spacing w:val="-36"/>
        </w:rPr>
        <w:t xml:space="preserve">月 </w:t>
      </w:r>
      <w:r>
        <w:rPr>
          <w:spacing w:val="-4"/>
        </w:rPr>
        <w:t>31</w:t>
      </w:r>
      <w:r>
        <w:rPr>
          <w:spacing w:val="-19"/>
        </w:rPr>
        <w:t xml:space="preserve"> 日期间的新能源汽车减半征收车辆购置税，其中，每辆新能</w:t>
      </w:r>
    </w:p>
    <w:p>
      <w:pPr>
        <w:pStyle w:val="3"/>
        <w:spacing w:before="166"/>
        <w:ind w:left="618"/>
        <w:jc w:val="both"/>
        <w:rPr>
          <w:sz w:val="16"/>
        </w:rPr>
      </w:pPr>
      <w:r>
        <w:rPr>
          <w:spacing w:val="-10"/>
        </w:rPr>
        <w:t xml:space="preserve">源乘用车减税额不超过 </w:t>
      </w:r>
      <w:r>
        <w:rPr>
          <w:spacing w:val="-4"/>
        </w:rPr>
        <w:t>1.5</w:t>
      </w:r>
      <w:r>
        <w:rPr>
          <w:spacing w:val="-20"/>
        </w:rPr>
        <w:t xml:space="preserve"> 万元。</w:t>
      </w:r>
    </w:p>
    <w:p>
      <w:pPr>
        <w:pStyle w:val="3"/>
        <w:spacing w:before="166" w:line="336" w:lineRule="auto"/>
        <w:ind w:left="618" w:right="726" w:firstLine="638"/>
      </w:pPr>
      <w:r>
        <w:rPr>
          <w:spacing w:val="-2"/>
        </w:rPr>
        <w:t>购置日期按照机动车销售统一发票或海关关税专用缴款书等有效凭证的开具日期确定。</w:t>
      </w:r>
    </w:p>
    <w:p>
      <w:pPr>
        <w:pStyle w:val="3"/>
        <w:spacing w:before="4" w:line="338" w:lineRule="auto"/>
        <w:ind w:left="618" w:right="726" w:firstLine="638"/>
        <w:jc w:val="both"/>
      </w:pPr>
      <w:r>
        <w:rPr>
          <w:spacing w:val="-2"/>
        </w:rPr>
        <w:t>享受车辆购置税减免政策的新能源汽车，是指符合新能源汽车产品技术要求的纯电动汽车、插电式混合动力（含增程式）汽车、燃料电池汽车。新能源汽车产品技术要求由工业和信息化部会同财政部、税务总局根据新能源汽车技术进步、标准体系发展和车型变化情况制定。</w:t>
      </w:r>
    </w:p>
    <w:p>
      <w:pPr>
        <w:pStyle w:val="3"/>
        <w:spacing w:line="336" w:lineRule="auto"/>
        <w:ind w:left="618" w:right="726" w:firstLine="638"/>
        <w:jc w:val="both"/>
      </w:pPr>
      <w:r>
        <w:rPr>
          <w:spacing w:val="-2"/>
        </w:rPr>
        <w:t>新能源乘用车，是指在设计、制造和技术特性上主要用于载运乘客及其随身行李和（或）临时物品，包括驾驶员座位在内最</w:t>
      </w:r>
      <w:r>
        <w:rPr>
          <w:spacing w:val="-5"/>
        </w:rPr>
        <w:t xml:space="preserve">多不超过 </w:t>
      </w:r>
      <w:r>
        <w:t>9</w:t>
      </w:r>
      <w:r>
        <w:rPr>
          <w:spacing w:val="-5"/>
        </w:rPr>
        <w:t xml:space="preserve"> 个座位的新能源汽车。</w:t>
      </w:r>
    </w:p>
    <w:p>
      <w:pPr>
        <w:pStyle w:val="3"/>
        <w:ind w:left="528"/>
        <w:jc w:val="center"/>
      </w:pPr>
      <w:r>
        <w:rPr>
          <w:spacing w:val="-5"/>
        </w:rPr>
        <w:t>二、销售方销售“换电模式”新能源汽车时，不含动力电池</w:t>
      </w:r>
    </w:p>
    <w:p>
      <w:pPr>
        <w:pStyle w:val="3"/>
        <w:spacing w:before="203" w:line="336" w:lineRule="auto"/>
        <w:ind w:left="618" w:right="726"/>
        <w:jc w:val="both"/>
      </w:pPr>
      <w:r>
        <w:rPr>
          <w:spacing w:val="-2"/>
        </w:rPr>
        <w:t>的新能源汽车与动力电池分别核算销售额并分别开具发票的，依据购车人购置不含动力电池的新能源汽车取得的机动车销售统一发票载明的不含税价作为车辆购置税计税价格。</w:t>
      </w:r>
    </w:p>
    <w:p>
      <w:pPr>
        <w:pStyle w:val="3"/>
        <w:spacing w:before="6" w:line="338" w:lineRule="auto"/>
        <w:ind w:left="618" w:right="565" w:firstLine="638"/>
      </w:pPr>
      <w:r>
        <w:rPr>
          <w:spacing w:val="-16"/>
        </w:rPr>
        <w:t>“换电模式”新能源汽车应当满足换电相关技术标准和要求，</w:t>
      </w:r>
      <w:r>
        <w:rPr>
          <w:spacing w:val="-2"/>
        </w:rPr>
        <w:t>且新能源汽车生产企业能够自行或委托第三方为用户提供换电服</w:t>
      </w:r>
      <w:r>
        <w:rPr>
          <w:spacing w:val="-6"/>
        </w:rPr>
        <w:t>务。</w:t>
      </w:r>
    </w:p>
    <w:p>
      <w:pPr>
        <w:pStyle w:val="3"/>
        <w:spacing w:line="336" w:lineRule="auto"/>
        <w:ind w:left="618" w:right="565" w:firstLine="638"/>
      </w:pPr>
      <w:r>
        <w:rPr>
          <w:spacing w:val="-2"/>
        </w:rPr>
        <w:t>三、为加强和规范管理，工业和信息化部、税务总局通过发</w:t>
      </w:r>
      <w:r>
        <w:rPr>
          <w:spacing w:val="-19"/>
        </w:rPr>
        <w:t>布《减免车辆购置税的新能源汽车车型目录》</w:t>
      </w:r>
      <w:r>
        <w:rPr>
          <w:spacing w:val="-2"/>
        </w:rPr>
        <w:t>（</w:t>
      </w:r>
      <w:r>
        <w:rPr>
          <w:spacing w:val="-33"/>
        </w:rPr>
        <w:t>以下简称《目录》</w:t>
      </w:r>
      <w:r>
        <w:rPr>
          <w:spacing w:val="-2"/>
        </w:rPr>
        <w:t>）对享受减免车辆购置税的新能源汽车车型实施管理。《目录》发布后，购置列入《目录》的新能源汽车可按规定享受车辆购置税减免政策。</w:t>
      </w:r>
    </w:p>
    <w:p>
      <w:pPr>
        <w:pStyle w:val="3"/>
        <w:spacing w:before="6" w:line="338" w:lineRule="auto"/>
        <w:ind w:left="618" w:right="565" w:firstLine="638"/>
        <w:jc w:val="both"/>
      </w:pPr>
      <w:r>
        <w:rPr>
          <w:spacing w:val="-2"/>
        </w:rPr>
        <w:t>对已列入《目录》的新能源汽车，新能源汽车生产企业或进口新能源汽车经销商（以下简称汽车企业）在上传《机动车整车出厂合格证》或进口机动车《车辆电子信息单》（以下简称车辆电子信息</w:t>
      </w:r>
      <w:r>
        <w:rPr>
          <w:spacing w:val="-96"/>
        </w:rPr>
        <w:t>）</w:t>
      </w:r>
      <w:r>
        <w:rPr>
          <w:spacing w:val="-24"/>
        </w:rPr>
        <w:t>时，在“是否符合减免车辆购置税条件”字段标注“是”</w:t>
      </w:r>
    </w:p>
    <w:p>
      <w:pPr>
        <w:pStyle w:val="3"/>
        <w:spacing w:line="336" w:lineRule="auto"/>
        <w:ind w:left="618" w:right="726"/>
      </w:pPr>
      <w:r>
        <w:rPr>
          <w:spacing w:val="-2"/>
        </w:rPr>
        <w:t>（即减免税标识）；对已列入《目录》的“换电模式”新能源汽</w:t>
      </w:r>
      <w:r>
        <w:rPr>
          <w:spacing w:val="-5"/>
        </w:rPr>
        <w:t>车，还应在“是否为‘换电模式’新能源汽车”字段标注“是”</w:t>
      </w:r>
    </w:p>
    <w:p>
      <w:pPr>
        <w:pStyle w:val="3"/>
        <w:spacing w:line="336" w:lineRule="auto"/>
        <w:ind w:left="618" w:right="565"/>
      </w:pPr>
      <w:r>
        <w:rPr>
          <w:spacing w:val="-2"/>
        </w:rPr>
        <w:t>（即换电模式标识）。工业和信息化部对汽车企业上传的车辆电子信息中的减免税标识和换电模式标识进行校验，并将通过校验的信息传送至税务总局。税务机关依据工业和信息化部校验后的</w:t>
      </w:r>
      <w:r>
        <w:rPr>
          <w:spacing w:val="-23"/>
        </w:rPr>
        <w:t>减免税标识、换电模式标识和机动车销售统一发票</w:t>
      </w:r>
      <w:r>
        <w:rPr>
          <w:spacing w:val="-2"/>
        </w:rPr>
        <w:t>（或有效凭证</w:t>
      </w:r>
      <w:r>
        <w:rPr>
          <w:spacing w:val="-159"/>
        </w:rPr>
        <w:t>）</w:t>
      </w:r>
      <w:r>
        <w:t>，</w:t>
      </w:r>
      <w:r>
        <w:rPr>
          <w:spacing w:val="-2"/>
        </w:rPr>
        <w:t>办理车辆购置税减免税手续。</w:t>
      </w:r>
    </w:p>
    <w:p>
      <w:pPr>
        <w:pStyle w:val="3"/>
        <w:spacing w:before="8" w:line="336" w:lineRule="auto"/>
        <w:ind w:left="618" w:right="726" w:firstLine="638"/>
      </w:pPr>
      <w:r>
        <w:rPr>
          <w:spacing w:val="-2"/>
        </w:rPr>
        <w:t>四、汽车企业应当保证车辆电子信息与车辆产品相一致，销</w:t>
      </w:r>
      <w:r>
        <w:rPr>
          <w:spacing w:val="-5"/>
        </w:rPr>
        <w:t>售方应当如实开具发票，对因提供虚假信息或资料造成车辆购置</w:t>
      </w:r>
    </w:p>
    <w:p>
      <w:pPr>
        <w:pStyle w:val="3"/>
        <w:rPr>
          <w:sz w:val="20"/>
        </w:rPr>
      </w:pPr>
    </w:p>
    <w:p>
      <w:pPr>
        <w:pStyle w:val="3"/>
        <w:spacing w:before="8"/>
        <w:rPr>
          <w:sz w:val="17"/>
        </w:rPr>
      </w:pPr>
    </w:p>
    <w:p>
      <w:pPr>
        <w:spacing w:before="89"/>
        <w:ind w:right="0"/>
        <w:jc w:val="left"/>
        <w:rPr>
          <w:rFonts w:ascii="Times New Roman"/>
          <w:sz w:val="28"/>
        </w:rPr>
        <w:sectPr>
          <w:pgSz w:w="11910" w:h="16840"/>
          <w:pgMar w:top="640" w:right="800" w:bottom="280" w:left="800" w:header="720" w:footer="720" w:gutter="0"/>
          <w:cols w:space="720" w:num="1"/>
        </w:sectPr>
      </w:pPr>
    </w:p>
    <w:p>
      <w:pPr>
        <w:pStyle w:val="3"/>
        <w:spacing w:before="203" w:line="336" w:lineRule="auto"/>
        <w:ind w:left="618" w:right="726"/>
      </w:pPr>
      <w:r>
        <w:rPr>
          <w:spacing w:val="-2"/>
        </w:rPr>
        <w:t>税税款流失的，依照《中华人民共和国税收征收管理法》及其实施细则予以处理。</w:t>
      </w:r>
    </w:p>
    <w:p>
      <w:pPr>
        <w:pStyle w:val="3"/>
        <w:spacing w:before="4"/>
        <w:ind w:left="1256"/>
      </w:pPr>
      <w:r>
        <w:rPr>
          <w:spacing w:val="-6"/>
        </w:rPr>
        <w:t>特此公告。</w:t>
      </w:r>
    </w:p>
    <w:p>
      <w:pPr>
        <w:pStyle w:val="3"/>
      </w:pPr>
    </w:p>
    <w:p>
      <w:pPr>
        <w:pStyle w:val="3"/>
      </w:pPr>
    </w:p>
    <w:p>
      <w:pPr>
        <w:pStyle w:val="3"/>
        <w:spacing w:before="1"/>
        <w:rPr>
          <w:sz w:val="39"/>
        </w:rPr>
      </w:pPr>
    </w:p>
    <w:p>
      <w:pPr>
        <w:pStyle w:val="3"/>
        <w:spacing w:line="336" w:lineRule="auto"/>
        <w:ind w:left="5819" w:right="885" w:hanging="1200"/>
      </w:pPr>
      <w:r>
        <w:rPr>
          <w:spacing w:val="-6"/>
        </w:rPr>
        <w:t>财政部 税务总局 工业和信息化部</w:t>
      </w:r>
      <w:r>
        <w:t xml:space="preserve"> 2023</w:t>
      </w:r>
      <w:r>
        <w:rPr>
          <w:spacing w:val="-33"/>
        </w:rPr>
        <w:t xml:space="preserve"> 年 </w:t>
      </w:r>
      <w:r>
        <w:t>6</w:t>
      </w:r>
      <w:r>
        <w:rPr>
          <w:spacing w:val="-35"/>
        </w:rPr>
        <w:t xml:space="preserve"> 月 </w:t>
      </w:r>
      <w:r>
        <w:t>19</w:t>
      </w:r>
      <w:r>
        <w:rPr>
          <w:spacing w:val="-24"/>
        </w:rPr>
        <w:t xml:space="preserve"> 日</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
        <w:rPr>
          <w:sz w:val="22"/>
        </w:rPr>
      </w:pPr>
    </w:p>
    <w:p>
      <w:pPr>
        <w:pStyle w:val="2"/>
        <w:spacing w:line="268" w:lineRule="auto"/>
        <w:ind w:left="1587" w:right="1697"/>
      </w:pPr>
      <w:bookmarkStart w:id="11" w:name="财政部 税务总局关于进一步支持小微企业和个体工商户发展有关税费政策的公告"/>
      <w:bookmarkEnd w:id="11"/>
      <w:bookmarkStart w:id="12" w:name="_bookmark26"/>
      <w:bookmarkEnd w:id="12"/>
    </w:p>
    <w:p>
      <w:pPr>
        <w:pStyle w:val="2"/>
        <w:spacing w:line="268" w:lineRule="auto"/>
        <w:ind w:left="1587" w:right="1697"/>
      </w:pPr>
    </w:p>
    <w:p>
      <w:pPr>
        <w:pStyle w:val="2"/>
        <w:spacing w:line="268" w:lineRule="auto"/>
        <w:ind w:left="1587" w:right="1697"/>
      </w:pPr>
      <w:r>
        <w:t>财政部 税务总局关于进一步支持小微企业和</w:t>
      </w:r>
      <w:r>
        <w:rPr>
          <w:spacing w:val="-2"/>
        </w:rPr>
        <w:t>个体工商户发展有关税费政策的公告</w:t>
      </w:r>
    </w:p>
    <w:p>
      <w:pPr>
        <w:pStyle w:val="3"/>
        <w:spacing w:before="67"/>
        <w:ind w:right="110"/>
        <w:jc w:val="center"/>
        <w:rPr>
          <w:rFonts w:ascii="楷体" w:eastAsia="楷体"/>
        </w:rPr>
      </w:pPr>
      <w:bookmarkStart w:id="13" w:name="财政部 税务总局公告2023年第12号"/>
      <w:bookmarkEnd w:id="13"/>
      <w:r>
        <w:rPr>
          <w:rFonts w:ascii="楷体" w:eastAsia="楷体"/>
          <w:spacing w:val="-11"/>
        </w:rPr>
        <w:t xml:space="preserve">财政部 税务总局公告 </w:t>
      </w:r>
      <w:r>
        <w:rPr>
          <w:rFonts w:ascii="楷体" w:eastAsia="楷体"/>
          <w:spacing w:val="-2"/>
        </w:rPr>
        <w:t>2023</w:t>
      </w:r>
      <w:r>
        <w:rPr>
          <w:rFonts w:ascii="楷体" w:eastAsia="楷体"/>
          <w:spacing w:val="-41"/>
        </w:rPr>
        <w:t xml:space="preserve"> 年第 </w:t>
      </w:r>
      <w:r>
        <w:rPr>
          <w:rFonts w:ascii="楷体" w:eastAsia="楷体"/>
          <w:spacing w:val="-2"/>
        </w:rPr>
        <w:t>12</w:t>
      </w:r>
      <w:r>
        <w:rPr>
          <w:rFonts w:ascii="楷体" w:eastAsia="楷体"/>
          <w:spacing w:val="-44"/>
        </w:rPr>
        <w:t xml:space="preserve"> 号</w:t>
      </w:r>
    </w:p>
    <w:p>
      <w:pPr>
        <w:pStyle w:val="3"/>
        <w:rPr>
          <w:rFonts w:ascii="楷体"/>
        </w:rPr>
      </w:pPr>
    </w:p>
    <w:p>
      <w:pPr>
        <w:pStyle w:val="3"/>
        <w:spacing w:before="3"/>
        <w:rPr>
          <w:rFonts w:ascii="楷体"/>
          <w:sz w:val="27"/>
        </w:rPr>
      </w:pPr>
    </w:p>
    <w:p>
      <w:pPr>
        <w:pStyle w:val="3"/>
        <w:spacing w:line="326" w:lineRule="auto"/>
        <w:ind w:left="618" w:right="726" w:firstLine="638"/>
      </w:pPr>
      <w:r>
        <w:rPr>
          <w:spacing w:val="-2"/>
        </w:rPr>
        <w:t>为进一步支持小微企业和个体工商户发展，现将有关税费政策公告如下：</w:t>
      </w:r>
    </w:p>
    <w:p>
      <w:pPr>
        <w:pStyle w:val="3"/>
        <w:spacing w:before="3"/>
        <w:ind w:left="1256"/>
      </w:pPr>
      <w:r>
        <w:rPr>
          <w:spacing w:val="-22"/>
        </w:rPr>
        <w:t xml:space="preserve">一、自 </w:t>
      </w:r>
      <w:r>
        <w:rPr>
          <w:spacing w:val="-4"/>
        </w:rPr>
        <w:t>2023</w:t>
      </w:r>
      <w:r>
        <w:rPr>
          <w:spacing w:val="-53"/>
        </w:rPr>
        <w:t xml:space="preserve"> 年 </w:t>
      </w:r>
      <w:r>
        <w:rPr>
          <w:spacing w:val="-4"/>
        </w:rPr>
        <w:t>1</w:t>
      </w:r>
      <w:r>
        <w:rPr>
          <w:spacing w:val="-53"/>
        </w:rPr>
        <w:t xml:space="preserve"> 月 </w:t>
      </w:r>
      <w:r>
        <w:rPr>
          <w:spacing w:val="-4"/>
        </w:rPr>
        <w:t>1</w:t>
      </w:r>
      <w:r>
        <w:rPr>
          <w:spacing w:val="-41"/>
        </w:rPr>
        <w:t xml:space="preserve"> 日至 </w:t>
      </w:r>
      <w:r>
        <w:rPr>
          <w:spacing w:val="-4"/>
        </w:rPr>
        <w:t>2027</w:t>
      </w:r>
      <w:r>
        <w:rPr>
          <w:spacing w:val="-52"/>
        </w:rPr>
        <w:t xml:space="preserve"> 年 </w:t>
      </w:r>
      <w:r>
        <w:rPr>
          <w:spacing w:val="-4"/>
        </w:rPr>
        <w:t>12</w:t>
      </w:r>
      <w:r>
        <w:rPr>
          <w:spacing w:val="-53"/>
        </w:rPr>
        <w:t xml:space="preserve"> 月 </w:t>
      </w:r>
      <w:r>
        <w:rPr>
          <w:spacing w:val="-4"/>
        </w:rPr>
        <w:t>31</w:t>
      </w:r>
      <w:r>
        <w:rPr>
          <w:spacing w:val="-16"/>
        </w:rPr>
        <w:t xml:space="preserve"> 日，对个体工商</w:t>
      </w:r>
    </w:p>
    <w:p>
      <w:pPr>
        <w:pStyle w:val="3"/>
        <w:spacing w:before="152" w:line="326" w:lineRule="auto"/>
        <w:ind w:left="618" w:right="565"/>
      </w:pPr>
      <w:r>
        <w:rPr>
          <w:spacing w:val="-8"/>
        </w:rPr>
        <w:t xml:space="preserve">户年应纳税所得额不超过 </w:t>
      </w:r>
      <w:r>
        <w:rPr>
          <w:spacing w:val="-2"/>
        </w:rPr>
        <w:t>200</w:t>
      </w:r>
      <w:r>
        <w:rPr>
          <w:spacing w:val="-19"/>
        </w:rPr>
        <w:t xml:space="preserve"> 万元的部分，减半征收个人所得税。</w:t>
      </w:r>
      <w:r>
        <w:rPr>
          <w:spacing w:val="-2"/>
        </w:rPr>
        <w:t>个体工商户在享受现行其他个人所得税优惠政策的基础上，可叠加享受本条优惠政策。</w:t>
      </w:r>
    </w:p>
    <w:p>
      <w:pPr>
        <w:pStyle w:val="3"/>
        <w:spacing w:before="7" w:line="328" w:lineRule="auto"/>
        <w:ind w:left="618" w:right="726" w:firstLine="638"/>
        <w:jc w:val="both"/>
      </w:pPr>
      <w:r>
        <w:rPr>
          <w:spacing w:val="-2"/>
          <w:w w:val="90"/>
        </w:rPr>
        <w:t xml:space="preserve">二、自 </w:t>
      </w:r>
      <w:r>
        <w:rPr>
          <w:w w:val="90"/>
        </w:rPr>
        <w:t>2023</w:t>
      </w:r>
      <w:r>
        <w:rPr>
          <w:spacing w:val="-5"/>
          <w:w w:val="90"/>
        </w:rPr>
        <w:t xml:space="preserve"> 年 </w:t>
      </w:r>
      <w:r>
        <w:rPr>
          <w:w w:val="90"/>
        </w:rPr>
        <w:t>1</w:t>
      </w:r>
      <w:r>
        <w:rPr>
          <w:spacing w:val="-5"/>
          <w:w w:val="90"/>
        </w:rPr>
        <w:t xml:space="preserve"> 月 </w:t>
      </w:r>
      <w:r>
        <w:rPr>
          <w:w w:val="90"/>
        </w:rPr>
        <w:t>1</w:t>
      </w:r>
      <w:r>
        <w:rPr>
          <w:spacing w:val="-4"/>
          <w:w w:val="90"/>
        </w:rPr>
        <w:t xml:space="preserve"> 日至 </w:t>
      </w:r>
      <w:r>
        <w:rPr>
          <w:w w:val="90"/>
        </w:rPr>
        <w:t>2027</w:t>
      </w:r>
      <w:r>
        <w:rPr>
          <w:spacing w:val="-4"/>
          <w:w w:val="90"/>
        </w:rPr>
        <w:t xml:space="preserve"> 年 </w:t>
      </w:r>
      <w:r>
        <w:rPr>
          <w:w w:val="90"/>
        </w:rPr>
        <w:t>12</w:t>
      </w:r>
      <w:r>
        <w:rPr>
          <w:spacing w:val="-5"/>
          <w:w w:val="90"/>
        </w:rPr>
        <w:t xml:space="preserve"> 月 </w:t>
      </w:r>
      <w:r>
        <w:rPr>
          <w:w w:val="90"/>
        </w:rPr>
        <w:t>31</w:t>
      </w:r>
      <w:r>
        <w:rPr>
          <w:spacing w:val="-2"/>
          <w:w w:val="90"/>
        </w:rPr>
        <w:t xml:space="preserve"> 日，对增值税小</w:t>
      </w:r>
      <w:r>
        <w:rPr>
          <w:spacing w:val="-2"/>
        </w:rPr>
        <w:t>规模纳税人、小型微利企业和个体工商户减半征收资源税（不含水资源税）、城市维护建设税、房产税、城镇土地使用税、印花税（不含证券交易印花税）、耕地占用税和教育费附加、地方教</w:t>
      </w:r>
      <w:r>
        <w:rPr>
          <w:spacing w:val="-4"/>
        </w:rPr>
        <w:t>育附加。</w:t>
      </w:r>
    </w:p>
    <w:p>
      <w:pPr>
        <w:pStyle w:val="3"/>
        <w:spacing w:line="328" w:lineRule="auto"/>
        <w:ind w:left="618" w:right="726" w:firstLine="638"/>
        <w:jc w:val="both"/>
      </w:pPr>
      <w:r>
        <w:rPr>
          <w:spacing w:val="-15"/>
        </w:rPr>
        <w:t xml:space="preserve">三、对小型微利企业减按 </w:t>
      </w:r>
      <w:r>
        <w:rPr>
          <w:spacing w:val="-4"/>
        </w:rPr>
        <w:t>25%</w:t>
      </w:r>
      <w:r>
        <w:rPr>
          <w:spacing w:val="-16"/>
        </w:rPr>
        <w:t xml:space="preserve">计算应纳税所得额，按 </w:t>
      </w:r>
      <w:r>
        <w:rPr>
          <w:spacing w:val="-4"/>
        </w:rPr>
        <w:t xml:space="preserve">20%的税率缴纳企业所得税政策，延续执行至 </w:t>
      </w:r>
      <w:r>
        <w:t>2027</w:t>
      </w:r>
      <w:r>
        <w:rPr>
          <w:spacing w:val="-38"/>
        </w:rPr>
        <w:t xml:space="preserve"> 年 </w:t>
      </w:r>
      <w:r>
        <w:t>12</w:t>
      </w:r>
      <w:r>
        <w:rPr>
          <w:spacing w:val="-39"/>
        </w:rPr>
        <w:t xml:space="preserve"> 月 </w:t>
      </w:r>
      <w:r>
        <w:t>31</w:t>
      </w:r>
      <w:r>
        <w:rPr>
          <w:spacing w:val="-19"/>
        </w:rPr>
        <w:t xml:space="preserve"> 日。</w:t>
      </w:r>
    </w:p>
    <w:p>
      <w:pPr>
        <w:pStyle w:val="3"/>
        <w:spacing w:line="328" w:lineRule="auto"/>
        <w:ind w:left="618" w:right="726" w:firstLine="638"/>
        <w:jc w:val="both"/>
      </w:pPr>
      <w:r>
        <w:rPr>
          <w:spacing w:val="-2"/>
        </w:rPr>
        <w:t>四、增值税小规模纳税人、小型微利企业和个体工商户已依法享受资源税、城市维护建设税、房产税、城镇土地使用税、印花税、耕地占用税、教育费附加、地方教育附加等其他优惠政策的，可叠加享受本公告第二条规定的优惠政策。</w:t>
      </w:r>
    </w:p>
    <w:p>
      <w:pPr>
        <w:pStyle w:val="3"/>
        <w:spacing w:line="328" w:lineRule="auto"/>
        <w:ind w:left="618" w:right="726" w:firstLine="638"/>
        <w:jc w:val="both"/>
      </w:pPr>
      <w:r>
        <w:rPr>
          <w:spacing w:val="-2"/>
        </w:rPr>
        <w:t>五、本公告所称小型微利企业，是指从事国家非限制和禁止</w:t>
      </w:r>
      <w:r>
        <w:rPr>
          <w:spacing w:val="-7"/>
        </w:rPr>
        <w:t xml:space="preserve">行业，且同时符合年度应纳税所得额不超过 </w:t>
      </w:r>
      <w:r>
        <w:rPr>
          <w:spacing w:val="-4"/>
        </w:rPr>
        <w:t>300</w:t>
      </w:r>
      <w:r>
        <w:rPr>
          <w:spacing w:val="-13"/>
        </w:rPr>
        <w:t xml:space="preserve"> 万元、从业人数</w:t>
      </w:r>
    </w:p>
    <w:p>
      <w:pPr>
        <w:pStyle w:val="3"/>
        <w:spacing w:line="326" w:lineRule="auto"/>
        <w:ind w:left="1256" w:right="726" w:hanging="639"/>
        <w:jc w:val="both"/>
      </w:pPr>
      <w:r>
        <w:rPr>
          <w:spacing w:val="-11"/>
        </w:rPr>
        <w:t xml:space="preserve">不超过 </w:t>
      </w:r>
      <w:r>
        <w:rPr>
          <w:spacing w:val="-2"/>
        </w:rPr>
        <w:t>300</w:t>
      </w:r>
      <w:r>
        <w:rPr>
          <w:spacing w:val="-11"/>
        </w:rPr>
        <w:t xml:space="preserve"> 人、资产总额不超过 </w:t>
      </w:r>
      <w:r>
        <w:rPr>
          <w:spacing w:val="-2"/>
        </w:rPr>
        <w:t>5000</w:t>
      </w:r>
      <w:r>
        <w:rPr>
          <w:spacing w:val="-8"/>
        </w:rPr>
        <w:t xml:space="preserve"> 万元等三个条件的企业。</w:t>
      </w:r>
      <w:r>
        <w:rPr>
          <w:spacing w:val="-5"/>
        </w:rPr>
        <w:t>从业人数，包括与企业建立劳动关系的职工人数和企业接受</w:t>
      </w:r>
    </w:p>
    <w:p>
      <w:pPr>
        <w:pStyle w:val="3"/>
        <w:spacing w:before="10"/>
        <w:rPr>
          <w:sz w:val="12"/>
        </w:rPr>
      </w:pPr>
    </w:p>
    <w:p>
      <w:pPr>
        <w:spacing w:before="89"/>
        <w:ind w:left="618" w:right="0" w:firstLine="0"/>
        <w:jc w:val="left"/>
        <w:rPr>
          <w:rFonts w:ascii="Times New Roman"/>
          <w:sz w:val="28"/>
        </w:rPr>
        <w:sectPr>
          <w:pgSz w:w="11910" w:h="16840"/>
          <w:pgMar w:top="640" w:right="800" w:bottom="280" w:left="800" w:header="720" w:footer="720" w:gutter="0"/>
          <w:cols w:space="720" w:num="1"/>
        </w:sectPr>
      </w:pPr>
    </w:p>
    <w:p>
      <w:pPr>
        <w:pStyle w:val="3"/>
        <w:spacing w:before="2"/>
        <w:rPr>
          <w:rFonts w:ascii="黑体"/>
          <w:sz w:val="15"/>
        </w:rPr>
      </w:pPr>
    </w:p>
    <w:p>
      <w:pPr>
        <w:pStyle w:val="3"/>
        <w:spacing w:before="54" w:line="326" w:lineRule="auto"/>
        <w:ind w:left="618" w:right="726"/>
      </w:pPr>
      <w:r>
        <w:rPr>
          <w:spacing w:val="-2"/>
        </w:rPr>
        <w:t>的劳务派遣用工人数。所称从业人数和资产总额指标，应按企业全年的季度平均值确定。具体计算公式如下：</w:t>
      </w:r>
    </w:p>
    <w:p>
      <w:pPr>
        <w:pStyle w:val="3"/>
        <w:spacing w:before="6"/>
        <w:ind w:left="1256"/>
      </w:pPr>
      <w:r>
        <w:rPr>
          <w:spacing w:val="-4"/>
        </w:rPr>
        <w:t>季度平均值＝（季初值＋季末值</w:t>
      </w:r>
      <w:r>
        <w:rPr>
          <w:spacing w:val="-5"/>
        </w:rPr>
        <w:t>）÷2</w:t>
      </w:r>
    </w:p>
    <w:p>
      <w:pPr>
        <w:pStyle w:val="3"/>
        <w:spacing w:before="149"/>
        <w:ind w:left="1256"/>
      </w:pPr>
      <w:r>
        <w:rPr>
          <w:spacing w:val="-4"/>
        </w:rPr>
        <w:t>全年季度平均值＝</w:t>
      </w:r>
      <w:r>
        <w:rPr>
          <w:spacing w:val="-5"/>
        </w:rPr>
        <w:t>全年各季度平均值之和÷4</w:t>
      </w:r>
    </w:p>
    <w:p>
      <w:pPr>
        <w:pStyle w:val="3"/>
        <w:spacing w:before="149" w:line="328" w:lineRule="auto"/>
        <w:ind w:left="618" w:right="726" w:firstLine="638"/>
      </w:pPr>
      <w:r>
        <w:rPr>
          <w:spacing w:val="-2"/>
        </w:rPr>
        <w:t>年度中间开业或者终止经营活动的，以其实际经营期作为一个纳税年度确定上述相关指标。</w:t>
      </w:r>
    </w:p>
    <w:p>
      <w:pPr>
        <w:pStyle w:val="3"/>
        <w:spacing w:line="328" w:lineRule="auto"/>
        <w:ind w:left="618" w:right="726" w:firstLine="638"/>
        <w:jc w:val="both"/>
      </w:pPr>
      <w:r>
        <w:rPr>
          <w:spacing w:val="-2"/>
        </w:rPr>
        <w:t>小型微利企业的判定以企业所得税年度汇算清缴结果为准。登记为增值税一般纳税人的新设立的企业，从事国家非限制和禁</w:t>
      </w:r>
      <w:r>
        <w:rPr>
          <w:spacing w:val="-7"/>
        </w:rPr>
        <w:t xml:space="preserve">止行业，且同时符合申报期上月末从业人数不超过 </w:t>
      </w:r>
      <w:r>
        <w:rPr>
          <w:spacing w:val="-4"/>
        </w:rPr>
        <w:t>300</w:t>
      </w:r>
      <w:r>
        <w:rPr>
          <w:spacing w:val="-17"/>
        </w:rPr>
        <w:t xml:space="preserve"> 人、资产</w:t>
      </w:r>
    </w:p>
    <w:p>
      <w:pPr>
        <w:pStyle w:val="3"/>
        <w:spacing w:line="326" w:lineRule="auto"/>
        <w:ind w:left="618" w:right="724"/>
        <w:jc w:val="both"/>
      </w:pPr>
      <w:r>
        <w:rPr>
          <w:spacing w:val="-10"/>
        </w:rPr>
        <w:t xml:space="preserve">总额不超过 </w:t>
      </w:r>
      <w:r>
        <w:rPr>
          <w:spacing w:val="-4"/>
        </w:rPr>
        <w:t>5000</w:t>
      </w:r>
      <w:r>
        <w:rPr>
          <w:spacing w:val="-19"/>
        </w:rPr>
        <w:t xml:space="preserve"> 万元等两个条件的，可在首次办理汇算清缴前按</w:t>
      </w:r>
      <w:r>
        <w:rPr>
          <w:spacing w:val="-2"/>
        </w:rPr>
        <w:t>照小型微利企业申报享受第二条规定的优惠政策。</w:t>
      </w:r>
    </w:p>
    <w:p>
      <w:pPr>
        <w:pStyle w:val="3"/>
        <w:spacing w:line="326" w:lineRule="auto"/>
        <w:ind w:left="618" w:right="726" w:firstLine="638"/>
        <w:jc w:val="both"/>
      </w:pPr>
      <w:r>
        <w:rPr>
          <w:spacing w:val="-2"/>
        </w:rPr>
        <w:t>六、本公告发布之日前，已征的相关税款，可抵减纳税人以后月份应缴纳税款或予以退还。发布之日前已办理注销的，不再追溯享受。</w:t>
      </w:r>
    </w:p>
    <w:p>
      <w:pPr>
        <w:pStyle w:val="3"/>
        <w:spacing w:before="6" w:line="328" w:lineRule="auto"/>
        <w:ind w:left="618" w:right="724" w:firstLine="638"/>
        <w:jc w:val="both"/>
      </w:pPr>
      <w:r>
        <w:rPr>
          <w:spacing w:val="-13"/>
        </w:rPr>
        <w:t>《财政部 税务总局关于进一步实施小微企业“六税两费”减</w:t>
      </w:r>
      <w:r>
        <w:rPr>
          <w:spacing w:val="-20"/>
        </w:rPr>
        <w:t>免政策的公告》</w:t>
      </w:r>
      <w:r>
        <w:rPr>
          <w:spacing w:val="-10"/>
        </w:rPr>
        <w:t>（</w:t>
      </w:r>
      <w:r>
        <w:rPr>
          <w:spacing w:val="-16"/>
        </w:rPr>
        <w:t xml:space="preserve">财政部 税务总局公告 </w:t>
      </w:r>
      <w:r>
        <w:rPr>
          <w:spacing w:val="-10"/>
        </w:rPr>
        <w:t>2022</w:t>
      </w:r>
      <w:r>
        <w:rPr>
          <w:spacing w:val="-21"/>
        </w:rPr>
        <w:t xml:space="preserve"> 年第 </w:t>
      </w:r>
      <w:r>
        <w:rPr>
          <w:spacing w:val="-10"/>
        </w:rPr>
        <w:t>10</w:t>
      </w:r>
      <w:r>
        <w:rPr>
          <w:spacing w:val="-20"/>
        </w:rPr>
        <w:t xml:space="preserve"> 号</w:t>
      </w:r>
      <w:r>
        <w:rPr>
          <w:spacing w:val="-10"/>
        </w:rPr>
        <w:t>）及《财</w:t>
      </w:r>
      <w:r>
        <w:t>政部 税务总局关于小微企业和个体工商户所得税优惠政策的公</w:t>
      </w:r>
      <w:r>
        <w:rPr>
          <w:spacing w:val="-2"/>
        </w:rPr>
        <w:t>告》（</w:t>
      </w:r>
      <w:r>
        <w:rPr>
          <w:spacing w:val="-13"/>
        </w:rPr>
        <w:t xml:space="preserve">财政部 税务总局公告 </w:t>
      </w:r>
      <w:r>
        <w:rPr>
          <w:spacing w:val="-2"/>
        </w:rPr>
        <w:t>2023</w:t>
      </w:r>
      <w:r>
        <w:rPr>
          <w:spacing w:val="-41"/>
        </w:rPr>
        <w:t xml:space="preserve"> 年第 </w:t>
      </w:r>
      <w:r>
        <w:rPr>
          <w:spacing w:val="-2"/>
        </w:rPr>
        <w:t>6</w:t>
      </w:r>
      <w:r>
        <w:rPr>
          <w:spacing w:val="-41"/>
        </w:rPr>
        <w:t xml:space="preserve"> 号</w:t>
      </w:r>
      <w:r>
        <w:rPr>
          <w:spacing w:val="-2"/>
        </w:rPr>
        <w:t>）</w:t>
      </w:r>
      <w:r>
        <w:rPr>
          <w:spacing w:val="-3"/>
        </w:rPr>
        <w:t>中个体工商户所得</w:t>
      </w:r>
    </w:p>
    <w:p>
      <w:pPr>
        <w:pStyle w:val="3"/>
        <w:spacing w:line="326" w:lineRule="auto"/>
        <w:ind w:left="1256" w:right="2807" w:hanging="639"/>
        <w:jc w:val="both"/>
      </w:pPr>
      <w:r>
        <w:rPr>
          <w:spacing w:val="-18"/>
        </w:rPr>
        <w:t xml:space="preserve">税优惠政策自 </w:t>
      </w:r>
      <w:r>
        <w:rPr>
          <w:spacing w:val="-16"/>
        </w:rPr>
        <w:t>2023</w:t>
      </w:r>
      <w:r>
        <w:rPr>
          <w:spacing w:val="-22"/>
        </w:rPr>
        <w:t xml:space="preserve"> 年 </w:t>
      </w:r>
      <w:r>
        <w:rPr>
          <w:spacing w:val="-16"/>
        </w:rPr>
        <w:t>1</w:t>
      </w:r>
      <w:r>
        <w:rPr>
          <w:spacing w:val="-22"/>
        </w:rPr>
        <w:t xml:space="preserve"> 月 </w:t>
      </w:r>
      <w:r>
        <w:rPr>
          <w:spacing w:val="-16"/>
        </w:rPr>
        <w:t>1</w:t>
      </w:r>
      <w:r>
        <w:rPr>
          <w:spacing w:val="-19"/>
        </w:rPr>
        <w:t xml:space="preserve"> 日起相应停止执行。</w:t>
      </w:r>
      <w:r>
        <w:rPr>
          <w:spacing w:val="-4"/>
        </w:rPr>
        <w:t>特此公告。</w:t>
      </w:r>
    </w:p>
    <w:p>
      <w:pPr>
        <w:pStyle w:val="3"/>
      </w:pPr>
    </w:p>
    <w:p>
      <w:pPr>
        <w:pStyle w:val="3"/>
      </w:pPr>
    </w:p>
    <w:p>
      <w:pPr>
        <w:pStyle w:val="3"/>
        <w:spacing w:before="1"/>
        <w:rPr>
          <w:sz w:val="23"/>
        </w:rPr>
      </w:pPr>
    </w:p>
    <w:p>
      <w:pPr>
        <w:pStyle w:val="3"/>
        <w:spacing w:line="328" w:lineRule="auto"/>
        <w:ind w:left="5980" w:right="1926" w:hanging="3"/>
      </w:pPr>
      <w:r>
        <w:rPr>
          <w:spacing w:val="-6"/>
        </w:rPr>
        <w:t>财政部 税务总局</w:t>
      </w:r>
      <w:r>
        <w:t xml:space="preserve"> 2023</w:t>
      </w:r>
      <w:r>
        <w:rPr>
          <w:spacing w:val="-48"/>
        </w:rPr>
        <w:t xml:space="preserve"> 年 </w:t>
      </w:r>
      <w:r>
        <w:t>8</w:t>
      </w:r>
      <w:r>
        <w:rPr>
          <w:spacing w:val="-48"/>
        </w:rPr>
        <w:t xml:space="preserve"> 月 </w:t>
      </w:r>
      <w:r>
        <w:t>2</w:t>
      </w:r>
      <w:r>
        <w:rPr>
          <w:spacing w:val="-36"/>
        </w:rPr>
        <w:t xml:space="preserve"> 日</w:t>
      </w:r>
    </w:p>
    <w:p>
      <w:pPr>
        <w:pStyle w:val="3"/>
        <w:rPr>
          <w:sz w:val="20"/>
        </w:rPr>
      </w:pPr>
    </w:p>
    <w:p>
      <w:pPr>
        <w:pStyle w:val="3"/>
        <w:rPr>
          <w:sz w:val="20"/>
        </w:rPr>
      </w:pPr>
    </w:p>
    <w:p>
      <w:pPr>
        <w:pStyle w:val="3"/>
        <w:spacing w:before="12"/>
        <w:rPr>
          <w:sz w:val="23"/>
        </w:rPr>
      </w:pPr>
    </w:p>
    <w:p>
      <w:pPr>
        <w:spacing w:before="89"/>
        <w:ind w:left="0" w:right="727" w:firstLine="0"/>
        <w:jc w:val="right"/>
        <w:rPr>
          <w:rFonts w:ascii="Times New Roman"/>
          <w:sz w:val="28"/>
        </w:rPr>
      </w:pPr>
      <w:bookmarkStart w:id="14" w:name="国家税务总局关于进一步落实支持个体工商户发展个人所得税优惠政策有关事项的公告"/>
      <w:bookmarkEnd w:id="14"/>
      <w:r>
        <w:rPr>
          <w:rFonts w:ascii="Times New Roman"/>
          <w:spacing w:val="-5"/>
          <w:sz w:val="28"/>
        </w:rPr>
        <w:t>31</w:t>
      </w:r>
    </w:p>
    <w:p>
      <w:pPr>
        <w:spacing w:after="0"/>
        <w:jc w:val="right"/>
        <w:rPr>
          <w:rFonts w:ascii="Times New Roman"/>
          <w:sz w:val="28"/>
        </w:rPr>
        <w:sectPr>
          <w:pgSz w:w="11910" w:h="16840"/>
          <w:pgMar w:top="640" w:right="800" w:bottom="280" w:left="800" w:header="720" w:footer="720" w:gutter="0"/>
          <w:cols w:space="720" w:num="1"/>
        </w:sectPr>
      </w:pPr>
    </w:p>
    <w:p>
      <w:pPr>
        <w:pStyle w:val="3"/>
        <w:rPr>
          <w:rFonts w:ascii="黑体"/>
          <w:sz w:val="20"/>
        </w:rPr>
      </w:pPr>
    </w:p>
    <w:p>
      <w:pPr>
        <w:pStyle w:val="2"/>
        <w:spacing w:line="268" w:lineRule="auto"/>
        <w:ind w:left="1947" w:right="2057"/>
      </w:pPr>
      <w:bookmarkStart w:id="15" w:name="_bookmark28"/>
      <w:bookmarkEnd w:id="15"/>
      <w:r>
        <w:t>财政部 税务总局关于支持小微企业融资</w:t>
      </w:r>
      <w:r>
        <w:rPr>
          <w:spacing w:val="-2"/>
        </w:rPr>
        <w:t>有关税收政策的公告</w:t>
      </w:r>
    </w:p>
    <w:p>
      <w:pPr>
        <w:pStyle w:val="3"/>
        <w:spacing w:before="67"/>
        <w:ind w:right="110"/>
        <w:jc w:val="center"/>
        <w:rPr>
          <w:rFonts w:ascii="楷体" w:eastAsia="楷体"/>
        </w:rPr>
      </w:pPr>
      <w:bookmarkStart w:id="16" w:name="财政部 税务总局公告2023年第13号"/>
      <w:bookmarkEnd w:id="16"/>
      <w:r>
        <w:rPr>
          <w:rFonts w:ascii="楷体" w:eastAsia="楷体"/>
          <w:spacing w:val="-11"/>
        </w:rPr>
        <w:t xml:space="preserve">财政部 税务总局公告 </w:t>
      </w:r>
      <w:r>
        <w:rPr>
          <w:rFonts w:ascii="楷体" w:eastAsia="楷体"/>
          <w:spacing w:val="-2"/>
        </w:rPr>
        <w:t>2023</w:t>
      </w:r>
      <w:r>
        <w:rPr>
          <w:rFonts w:ascii="楷体" w:eastAsia="楷体"/>
          <w:spacing w:val="-41"/>
        </w:rPr>
        <w:t xml:space="preserve"> 年第 </w:t>
      </w:r>
      <w:r>
        <w:rPr>
          <w:rFonts w:ascii="楷体" w:eastAsia="楷体"/>
          <w:spacing w:val="-2"/>
        </w:rPr>
        <w:t>13</w:t>
      </w:r>
      <w:r>
        <w:rPr>
          <w:rFonts w:ascii="楷体" w:eastAsia="楷体"/>
          <w:spacing w:val="-44"/>
        </w:rPr>
        <w:t xml:space="preserve"> 号</w:t>
      </w:r>
    </w:p>
    <w:p>
      <w:pPr>
        <w:pStyle w:val="3"/>
        <w:rPr>
          <w:rFonts w:ascii="楷体"/>
        </w:rPr>
      </w:pPr>
    </w:p>
    <w:p>
      <w:pPr>
        <w:pStyle w:val="3"/>
        <w:spacing w:before="3"/>
        <w:rPr>
          <w:rFonts w:ascii="楷体"/>
          <w:sz w:val="27"/>
        </w:rPr>
      </w:pPr>
    </w:p>
    <w:p>
      <w:pPr>
        <w:pStyle w:val="3"/>
        <w:spacing w:line="326" w:lineRule="auto"/>
        <w:ind w:left="618" w:right="726" w:firstLine="638"/>
      </w:pPr>
      <w:r>
        <w:rPr>
          <w:spacing w:val="-2"/>
        </w:rPr>
        <w:t>为继续加大对小微企业的支持力度，推动缓解融资难、融资贵问题，现将有关税收政策公告如下：</w:t>
      </w:r>
    </w:p>
    <w:p>
      <w:pPr>
        <w:pStyle w:val="3"/>
        <w:spacing w:before="3" w:line="328" w:lineRule="auto"/>
        <w:ind w:left="618" w:right="726" w:firstLine="638"/>
        <w:jc w:val="both"/>
      </w:pPr>
      <w:r>
        <w:rPr>
          <w:spacing w:val="-2"/>
        </w:rPr>
        <w:t>一、对金融机构向小型企业、微型企业及个体工商户发放小额贷款取得的利息收入，免征增值税。金融机构应将相关免税证明材料留存备查，单独核算符合免税条件的小额贷款利息收入，按现行规定向主管税务机关办理纳税申报；未单独核算的，不得免征增值税。</w:t>
      </w:r>
    </w:p>
    <w:p>
      <w:pPr>
        <w:pStyle w:val="3"/>
        <w:spacing w:line="326" w:lineRule="auto"/>
        <w:ind w:left="618" w:right="726" w:firstLine="638"/>
      </w:pPr>
      <w:r>
        <w:rPr>
          <w:spacing w:val="-2"/>
        </w:rPr>
        <w:t>二、对金融机构与小型企业、微型企业签订的借款合同免征</w:t>
      </w:r>
      <w:r>
        <w:rPr>
          <w:spacing w:val="-4"/>
        </w:rPr>
        <w:t>印花税。</w:t>
      </w:r>
    </w:p>
    <w:p>
      <w:pPr>
        <w:pStyle w:val="3"/>
        <w:spacing w:line="328" w:lineRule="auto"/>
        <w:ind w:left="618" w:right="724" w:firstLine="638"/>
        <w:jc w:val="both"/>
      </w:pPr>
      <w:r>
        <w:rPr>
          <w:spacing w:val="-2"/>
        </w:rPr>
        <w:t>三、本公告所称小型企业、微型企业，是指符合《中小企业</w:t>
      </w:r>
      <w:r>
        <w:t>划型标准规定》（工信部联企业〔2011〕300</w:t>
      </w:r>
      <w:r>
        <w:rPr>
          <w:spacing w:val="-17"/>
        </w:rPr>
        <w:t xml:space="preserve"> 号</w:t>
      </w:r>
      <w:r>
        <w:t>）的小型企业和</w:t>
      </w:r>
      <w:r>
        <w:rPr>
          <w:spacing w:val="-2"/>
        </w:rPr>
        <w:t>微型企业。其中，资产总额和从业人员指标均以贷款发放时的实</w:t>
      </w:r>
      <w:r>
        <w:rPr>
          <w:spacing w:val="-21"/>
        </w:rPr>
        <w:t xml:space="preserve">际状态确定；营业收入指标以贷款发放前 </w:t>
      </w:r>
      <w:r>
        <w:rPr>
          <w:spacing w:val="-4"/>
        </w:rPr>
        <w:t>12</w:t>
      </w:r>
      <w:r>
        <w:rPr>
          <w:spacing w:val="-12"/>
        </w:rPr>
        <w:t xml:space="preserve"> 个自然月的累计数确</w:t>
      </w:r>
    </w:p>
    <w:p>
      <w:pPr>
        <w:pStyle w:val="3"/>
        <w:spacing w:line="402" w:lineRule="exact"/>
        <w:ind w:left="618"/>
        <w:jc w:val="both"/>
      </w:pPr>
      <w:r>
        <w:rPr>
          <w:spacing w:val="-17"/>
        </w:rPr>
        <w:t xml:space="preserve">定，不满 </w:t>
      </w:r>
      <w:r>
        <w:rPr>
          <w:spacing w:val="-4"/>
        </w:rPr>
        <w:t>12</w:t>
      </w:r>
      <w:r>
        <w:rPr>
          <w:spacing w:val="-12"/>
        </w:rPr>
        <w:t xml:space="preserve"> 个自然月的，按照以下公式计算：</w:t>
      </w:r>
    </w:p>
    <w:p>
      <w:pPr>
        <w:pStyle w:val="3"/>
        <w:spacing w:before="147" w:line="328" w:lineRule="auto"/>
        <w:ind w:left="618" w:right="726" w:firstLine="638"/>
      </w:pPr>
      <w:r>
        <w:rPr>
          <w:spacing w:val="-2"/>
        </w:rPr>
        <w:t>营业收入（年）=企业实际存续期间营业收入/企业实际存续月数×12</w:t>
      </w:r>
    </w:p>
    <w:p>
      <w:pPr>
        <w:pStyle w:val="3"/>
        <w:spacing w:line="328" w:lineRule="auto"/>
        <w:ind w:left="618" w:right="726" w:firstLine="638"/>
        <w:jc w:val="both"/>
      </w:pPr>
      <w:r>
        <w:rPr>
          <w:spacing w:val="-6"/>
        </w:rPr>
        <w:t xml:space="preserve">四、本公告所称小额贷款，是指单户授信小于 </w:t>
      </w:r>
      <w:r>
        <w:rPr>
          <w:spacing w:val="-4"/>
        </w:rPr>
        <w:t>100</w:t>
      </w:r>
      <w:r>
        <w:rPr>
          <w:spacing w:val="-15"/>
        </w:rPr>
        <w:t xml:space="preserve"> 万元</w:t>
      </w:r>
      <w:r>
        <w:rPr>
          <w:spacing w:val="-4"/>
        </w:rPr>
        <w:t>（含</w:t>
      </w:r>
      <w:r>
        <w:rPr>
          <w:spacing w:val="-2"/>
        </w:rPr>
        <w:t>本数）的小型企业、微型企业或个体工商户贷款；没有授信额度</w:t>
      </w:r>
      <w:r>
        <w:rPr>
          <w:spacing w:val="-6"/>
        </w:rPr>
        <w:t xml:space="preserve">的，是指单户贷款合同金额且贷款余额在 </w:t>
      </w:r>
      <w:r>
        <w:rPr>
          <w:spacing w:val="-4"/>
        </w:rPr>
        <w:t>100</w:t>
      </w:r>
      <w:r>
        <w:rPr>
          <w:spacing w:val="-15"/>
        </w:rPr>
        <w:t xml:space="preserve"> 万元</w:t>
      </w:r>
      <w:r>
        <w:rPr>
          <w:spacing w:val="-4"/>
        </w:rPr>
        <w:t>（含本数）以</w:t>
      </w:r>
      <w:r>
        <w:rPr>
          <w:spacing w:val="-2"/>
        </w:rPr>
        <w:t>下的贷款。</w:t>
      </w:r>
    </w:p>
    <w:p>
      <w:pPr>
        <w:pStyle w:val="3"/>
        <w:spacing w:line="402" w:lineRule="exact"/>
        <w:ind w:left="1256"/>
        <w:jc w:val="both"/>
      </w:pPr>
      <w:r>
        <w:rPr>
          <w:spacing w:val="-13"/>
        </w:rPr>
        <w:t xml:space="preserve">五、本公告执行至 </w:t>
      </w:r>
      <w:r>
        <w:rPr>
          <w:spacing w:val="-4"/>
        </w:rPr>
        <w:t>2027</w:t>
      </w:r>
      <w:r>
        <w:rPr>
          <w:spacing w:val="-51"/>
        </w:rPr>
        <w:t xml:space="preserve"> 年 </w:t>
      </w:r>
      <w:r>
        <w:rPr>
          <w:spacing w:val="-4"/>
        </w:rPr>
        <w:t>12</w:t>
      </w:r>
      <w:r>
        <w:rPr>
          <w:spacing w:val="-52"/>
        </w:rPr>
        <w:t xml:space="preserve"> 月 </w:t>
      </w:r>
      <w:r>
        <w:rPr>
          <w:spacing w:val="-4"/>
        </w:rPr>
        <w:t>31</w:t>
      </w:r>
      <w:r>
        <w:rPr>
          <w:spacing w:val="-30"/>
        </w:rPr>
        <w:t xml:space="preserve"> 日。</w:t>
      </w:r>
    </w:p>
    <w:p>
      <w:pPr>
        <w:pStyle w:val="3"/>
        <w:spacing w:before="10"/>
        <w:rPr>
          <w:sz w:val="25"/>
        </w:rPr>
      </w:pPr>
    </w:p>
    <w:p>
      <w:pPr>
        <w:spacing w:before="89"/>
        <w:ind w:right="0"/>
        <w:jc w:val="left"/>
        <w:rPr>
          <w:rFonts w:ascii="Times New Roman"/>
          <w:sz w:val="28"/>
        </w:rPr>
        <w:sectPr>
          <w:pgSz w:w="11910" w:h="16840"/>
          <w:pgMar w:top="640" w:right="800" w:bottom="280" w:left="800" w:header="720" w:footer="720" w:gutter="0"/>
          <w:cols w:space="720" w:num="1"/>
        </w:sectPr>
      </w:pPr>
    </w:p>
    <w:p>
      <w:pPr>
        <w:pStyle w:val="3"/>
        <w:rPr>
          <w:sz w:val="20"/>
        </w:rPr>
      </w:pPr>
    </w:p>
    <w:p>
      <w:pPr>
        <w:pStyle w:val="3"/>
        <w:rPr>
          <w:sz w:val="20"/>
        </w:rPr>
      </w:pPr>
    </w:p>
    <w:p>
      <w:pPr>
        <w:pStyle w:val="3"/>
        <w:rPr>
          <w:sz w:val="20"/>
        </w:rPr>
      </w:pPr>
    </w:p>
    <w:p>
      <w:pPr>
        <w:pStyle w:val="3"/>
        <w:rPr>
          <w:sz w:val="20"/>
        </w:rPr>
      </w:pPr>
    </w:p>
    <w:p>
      <w:pPr>
        <w:pStyle w:val="3"/>
        <w:spacing w:before="12"/>
        <w:rPr>
          <w:sz w:val="14"/>
        </w:rPr>
      </w:pPr>
    </w:p>
    <w:p>
      <w:pPr>
        <w:pStyle w:val="3"/>
        <w:spacing w:before="54" w:line="326" w:lineRule="auto"/>
        <w:ind w:left="5980" w:right="2005" w:hanging="82"/>
      </w:pPr>
      <w:r>
        <w:rPr>
          <w:spacing w:val="-6"/>
        </w:rPr>
        <w:t>财政部 税务总局</w:t>
      </w:r>
      <w:r>
        <w:t xml:space="preserve"> </w:t>
      </w:r>
      <w:r>
        <w:rPr>
          <w:spacing w:val="-4"/>
        </w:rPr>
        <w:t>2023</w:t>
      </w:r>
      <w:r>
        <w:rPr>
          <w:spacing w:val="-53"/>
        </w:rPr>
        <w:t xml:space="preserve"> 年 </w:t>
      </w:r>
      <w:r>
        <w:rPr>
          <w:spacing w:val="-4"/>
        </w:rPr>
        <w:t>8</w:t>
      </w:r>
      <w:r>
        <w:rPr>
          <w:spacing w:val="-53"/>
        </w:rPr>
        <w:t xml:space="preserve"> 月 </w:t>
      </w:r>
      <w:r>
        <w:rPr>
          <w:spacing w:val="-4"/>
        </w:rPr>
        <w:t>2</w:t>
      </w:r>
      <w:r>
        <w:rPr>
          <w:spacing w:val="-44"/>
        </w:rPr>
        <w:t xml:space="preserve"> 日</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2"/>
        <w:rPr>
          <w:sz w:val="14"/>
        </w:rPr>
      </w:pPr>
    </w:p>
    <w:p>
      <w:pPr>
        <w:spacing w:after="0"/>
        <w:jc w:val="right"/>
        <w:rPr>
          <w:rFonts w:ascii="Times New Roman"/>
          <w:sz w:val="28"/>
        </w:rPr>
        <w:sectPr>
          <w:pgSz w:w="11910" w:h="16840"/>
          <w:pgMar w:top="640" w:right="800" w:bottom="280" w:left="800" w:header="720" w:footer="720" w:gutter="0"/>
          <w:cols w:space="720" w:num="1"/>
        </w:sectPr>
      </w:pPr>
      <w:bookmarkStart w:id="17" w:name="财政部 税务总局 退役军人事务部关于进一步扶持自主就业退役士兵创业就业有关税收政"/>
      <w:bookmarkEnd w:id="17"/>
      <w:bookmarkStart w:id="18" w:name="_GoBack"/>
      <w:bookmarkEnd w:id="18"/>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MDkzMzljYjM1MTVjM2FjZDEwOTMyNDRkNTZmNzQifQ=="/>
  </w:docVars>
  <w:rsids>
    <w:rsidRoot w:val="74643376"/>
    <w:rsid w:val="74643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qFormat/>
    <w:uiPriority w:val="1"/>
    <w:pPr>
      <w:spacing w:before="206"/>
      <w:jc w:val="center"/>
      <w:outlineLvl w:val="1"/>
    </w:pPr>
    <w:rPr>
      <w:rFonts w:ascii="PMingLiU" w:hAnsi="PMingLiU" w:eastAsia="PMingLiU" w:cs="PMingLiU"/>
      <w:sz w:val="36"/>
      <w:szCs w:val="36"/>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en-US" w:eastAsia="zh-CN" w:bidi="ar-SA"/>
    </w:rPr>
  </w:style>
  <w:style w:type="paragraph" w:customStyle="1" w:styleId="6">
    <w:name w:val="Table Paragraph"/>
    <w:basedOn w:val="1"/>
    <w:qFormat/>
    <w:uiPriority w:val="1"/>
    <w:pPr>
      <w:ind w:left="107"/>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2023-11-29T04:49:00Z</dcterms:created>
  <dc:creator>Administrator</dc:creator>
  <cp:lastModifiedBy>Administrator</cp:lastModifiedBy>
  <dcterms:modified xsi:type="dcterms:W3CDTF">2023-11-29T05:06:23Z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0D43564667974FD1A20BC906DA79AC0C_11</vt:lpwstr>
  </property>
</Properties>
</file>